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BEE5B" w14:textId="307B3286" w:rsidR="006F7822" w:rsidRPr="006F7822" w:rsidRDefault="006F7822" w:rsidP="006F7822">
      <w:pPr>
        <w:shd w:val="clear" w:color="auto" w:fill="FFFFFF"/>
        <w:spacing w:after="225"/>
        <w:jc w:val="center"/>
        <w:textAlignment w:val="baseline"/>
        <w:rPr>
          <w:rFonts w:ascii="Arial" w:eastAsia="Times New Roman" w:hAnsi="Arial" w:cs="Arial"/>
          <w:color w:val="444444"/>
          <w:sz w:val="23"/>
          <w:szCs w:val="23"/>
        </w:rPr>
      </w:pPr>
      <w:r w:rsidRPr="00194829">
        <w:rPr>
          <w:rFonts w:ascii="Arial" w:eastAsia="Times New Roman" w:hAnsi="Arial" w:cs="Arial"/>
          <w:color w:val="444444"/>
          <w:sz w:val="23"/>
          <w:szCs w:val="23"/>
        </w:rPr>
        <w:t>Fo</w:t>
      </w:r>
      <w:r w:rsidRPr="006F7822">
        <w:rPr>
          <w:rFonts w:ascii="Arial" w:eastAsia="Times New Roman" w:hAnsi="Arial" w:cs="Arial"/>
          <w:color w:val="444444"/>
          <w:sz w:val="23"/>
          <w:szCs w:val="23"/>
        </w:rPr>
        <w:t>llow</w:t>
      </w:r>
      <w:r w:rsidRPr="00194829">
        <w:rPr>
          <w:rFonts w:ascii="Arial" w:eastAsia="Times New Roman" w:hAnsi="Arial" w:cs="Arial"/>
          <w:color w:val="444444"/>
          <w:sz w:val="23"/>
          <w:szCs w:val="23"/>
        </w:rPr>
        <w:t>-u</w:t>
      </w:r>
      <w:r w:rsidRPr="006F7822">
        <w:rPr>
          <w:rFonts w:ascii="Arial" w:eastAsia="Times New Roman" w:hAnsi="Arial" w:cs="Arial"/>
          <w:color w:val="444444"/>
          <w:sz w:val="23"/>
          <w:szCs w:val="23"/>
        </w:rPr>
        <w:t xml:space="preserve">p </w:t>
      </w:r>
      <w:r w:rsidRPr="00194829">
        <w:rPr>
          <w:rFonts w:ascii="Arial" w:eastAsia="Times New Roman" w:hAnsi="Arial" w:cs="Arial"/>
          <w:color w:val="444444"/>
          <w:sz w:val="23"/>
          <w:szCs w:val="23"/>
        </w:rPr>
        <w:t>I</w:t>
      </w:r>
      <w:r w:rsidRPr="006F7822">
        <w:rPr>
          <w:rFonts w:ascii="Arial" w:eastAsia="Times New Roman" w:hAnsi="Arial" w:cs="Arial"/>
          <w:color w:val="444444"/>
          <w:sz w:val="23"/>
          <w:szCs w:val="23"/>
        </w:rPr>
        <w:t xml:space="preserve">nformation from our </w:t>
      </w:r>
      <w:r w:rsidRPr="00194829">
        <w:rPr>
          <w:rFonts w:ascii="Arial" w:eastAsia="Times New Roman" w:hAnsi="Arial" w:cs="Arial"/>
          <w:color w:val="444444"/>
          <w:sz w:val="23"/>
          <w:szCs w:val="23"/>
        </w:rPr>
        <w:t xml:space="preserve">Canvas Tips &amp; Tricks </w:t>
      </w:r>
      <w:r w:rsidRPr="006F7822">
        <w:rPr>
          <w:rFonts w:ascii="Arial" w:eastAsia="Times New Roman" w:hAnsi="Arial" w:cs="Arial"/>
          <w:color w:val="444444"/>
          <w:sz w:val="23"/>
          <w:szCs w:val="23"/>
        </w:rPr>
        <w:t xml:space="preserve">TLC </w:t>
      </w:r>
      <w:r w:rsidRPr="00194829">
        <w:rPr>
          <w:rFonts w:ascii="Arial" w:eastAsia="Times New Roman" w:hAnsi="Arial" w:cs="Arial"/>
          <w:color w:val="444444"/>
          <w:sz w:val="23"/>
          <w:szCs w:val="23"/>
        </w:rPr>
        <w:t>event</w:t>
      </w:r>
      <w:r w:rsidRPr="006F7822">
        <w:rPr>
          <w:rFonts w:ascii="Arial" w:eastAsia="Times New Roman" w:hAnsi="Arial" w:cs="Arial"/>
          <w:color w:val="444444"/>
          <w:sz w:val="23"/>
          <w:szCs w:val="23"/>
        </w:rPr>
        <w:t xml:space="preserve"> on 9/23</w:t>
      </w:r>
      <w:r w:rsidRPr="00194829">
        <w:rPr>
          <w:rFonts w:ascii="Arial" w:eastAsia="Times New Roman" w:hAnsi="Arial" w:cs="Arial"/>
          <w:color w:val="444444"/>
          <w:sz w:val="23"/>
          <w:szCs w:val="23"/>
        </w:rPr>
        <w:t>/2020</w:t>
      </w:r>
    </w:p>
    <w:p w14:paraId="71E3D4A0"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r w:rsidRPr="006F7822">
        <w:rPr>
          <w:rFonts w:ascii="Arial" w:eastAsia="Times New Roman" w:hAnsi="Arial" w:cs="Arial"/>
          <w:b/>
          <w:bCs/>
          <w:color w:val="444444"/>
          <w:sz w:val="23"/>
          <w:szCs w:val="23"/>
        </w:rPr>
        <w:t>New Analytics</w:t>
      </w:r>
      <w:r w:rsidRPr="006F7822">
        <w:rPr>
          <w:rFonts w:ascii="Arial" w:eastAsia="Times New Roman" w:hAnsi="Arial" w:cs="Arial"/>
          <w:color w:val="444444"/>
          <w:sz w:val="23"/>
          <w:szCs w:val="23"/>
          <w:bdr w:val="none" w:sz="0" w:space="0" w:color="auto" w:frame="1"/>
        </w:rPr>
        <w:t> (you definitely want to start using this, it is a substantial improvement):</w:t>
      </w:r>
    </w:p>
    <w:p w14:paraId="4C60E779"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hyperlink r:id="rId5" w:anchor="jive_content_id_Participations" w:tgtFrame="_blank" w:history="1">
        <w:r w:rsidRPr="006F7822">
          <w:rPr>
            <w:rFonts w:ascii="Arial" w:eastAsia="Times New Roman" w:hAnsi="Arial" w:cs="Arial"/>
            <w:color w:val="0000FF"/>
            <w:sz w:val="23"/>
            <w:szCs w:val="23"/>
            <w:u w:val="single"/>
            <w:bdr w:val="none" w:sz="0" w:space="0" w:color="auto" w:frame="1"/>
          </w:rPr>
          <w:t>https://community.canvaslms.com/t5/Canvas-Basics-Guide/What-is-New-Analytics/ta-p/73</w:t>
        </w:r>
      </w:hyperlink>
    </w:p>
    <w:p w14:paraId="3C9CF5C8"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hyperlink r:id="rId6" w:anchor="jive_content_id_Participations" w:tgtFrame="_blank" w:history="1">
        <w:r w:rsidRPr="006F7822">
          <w:rPr>
            <w:rFonts w:ascii="Arial" w:eastAsia="Times New Roman" w:hAnsi="Arial" w:cs="Arial"/>
            <w:color w:val="0000FF"/>
            <w:sz w:val="23"/>
            <w:szCs w:val="23"/>
            <w:u w:val="single"/>
            <w:bdr w:val="none" w:sz="0" w:space="0" w:color="auto" w:frame="1"/>
          </w:rPr>
          <w:t>https://community.canvaslms.com/t5/New-Analytics-Users/Analytics-Page-Views-and-Participations/ta-p/262828#jive_content_id_Participations</w:t>
        </w:r>
      </w:hyperlink>
    </w:p>
    <w:p w14:paraId="6C8DD7EA" w14:textId="77777777" w:rsidR="006F7822" w:rsidRPr="006F7822" w:rsidRDefault="006F7822" w:rsidP="006F7822">
      <w:pPr>
        <w:shd w:val="clear" w:color="auto" w:fill="FFFFFF"/>
        <w:spacing w:after="225"/>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Data is displayed as a chart with two rows: average page views and average participations. The following actions will generate participations:</w:t>
      </w:r>
    </w:p>
    <w:p w14:paraId="18A1192E"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Announcements: posts a new comment to an announcement</w:t>
      </w:r>
    </w:p>
    <w:p w14:paraId="774FC636"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Assignments: submits an assignment</w:t>
      </w:r>
    </w:p>
    <w:p w14:paraId="4A73F0EA"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Collaborations: loads a collaboration to view/edit a document</w:t>
      </w:r>
    </w:p>
    <w:p w14:paraId="5CEE1F0B"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Conferences: joins a web conference</w:t>
      </w:r>
    </w:p>
    <w:p w14:paraId="3629C143"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Discussions: posts a new comment to a discussion</w:t>
      </w:r>
    </w:p>
    <w:p w14:paraId="7AE80020"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Pages: creates a page</w:t>
      </w:r>
    </w:p>
    <w:p w14:paraId="3159D532"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Quizzes: submits a quiz</w:t>
      </w:r>
    </w:p>
    <w:p w14:paraId="5E54A585" w14:textId="77777777" w:rsidR="006F7822" w:rsidRPr="006F7822" w:rsidRDefault="006F7822" w:rsidP="006F7822">
      <w:pPr>
        <w:numPr>
          <w:ilvl w:val="0"/>
          <w:numId w:val="1"/>
        </w:numPr>
        <w:shd w:val="clear" w:color="auto" w:fill="FFFFFF"/>
        <w:spacing w:before="100" w:beforeAutospacing="1" w:after="100" w:afterAutospacing="1"/>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Quizzes: starts taking a quiz</w:t>
      </w:r>
    </w:p>
    <w:p w14:paraId="705ECEA8" w14:textId="77777777" w:rsidR="006F7822" w:rsidRPr="006F7822" w:rsidRDefault="006F7822" w:rsidP="006F7822">
      <w:pPr>
        <w:shd w:val="clear" w:color="auto" w:fill="FFFFFF"/>
        <w:spacing w:after="225"/>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Page views are defined more loosely.</w:t>
      </w:r>
    </w:p>
    <w:p w14:paraId="002B0017" w14:textId="2BA0B83A" w:rsidR="006F7822" w:rsidRPr="00194829" w:rsidRDefault="006F7822" w:rsidP="006F7822">
      <w:pPr>
        <w:shd w:val="clear" w:color="auto" w:fill="FFFFFF"/>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Because the page view data is based on requests to the server from the web browser, the numbers for page views may be greater than what we traditionally think of as a page view. As a result, page view data should be used as a good approximation to student activity and not an absolute metric. This data is most valuable when seeking to understand if activity did occur, and as a means of comparison across students within a course or when viewing trends week to week</w:t>
      </w:r>
      <w:r w:rsidRPr="00194829">
        <w:rPr>
          <w:rFonts w:ascii="Arial" w:eastAsia="Times New Roman" w:hAnsi="Arial" w:cs="Arial"/>
          <w:color w:val="444444"/>
          <w:sz w:val="23"/>
          <w:szCs w:val="23"/>
        </w:rPr>
        <w:t>.</w:t>
      </w:r>
    </w:p>
    <w:p w14:paraId="4FC85C51"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p>
    <w:p w14:paraId="0CAF2BFB"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r w:rsidRPr="006F7822">
        <w:rPr>
          <w:rFonts w:ascii="Arial" w:eastAsia="Times New Roman" w:hAnsi="Arial" w:cs="Arial"/>
          <w:color w:val="444444"/>
          <w:sz w:val="23"/>
          <w:szCs w:val="23"/>
        </w:rPr>
        <w:t>To download a CSV of the weekly online activity data, click the</w:t>
      </w:r>
      <w:r w:rsidRPr="006F7822">
        <w:rPr>
          <w:rFonts w:ascii="Arial" w:eastAsia="Times New Roman" w:hAnsi="Arial" w:cs="Arial"/>
          <w:color w:val="444444"/>
          <w:sz w:val="23"/>
          <w:szCs w:val="23"/>
          <w:bdr w:val="none" w:sz="0" w:space="0" w:color="auto" w:frame="1"/>
        </w:rPr>
        <w:t> </w:t>
      </w:r>
      <w:r w:rsidRPr="006F7822">
        <w:rPr>
          <w:rFonts w:ascii="Arial" w:eastAsia="Times New Roman" w:hAnsi="Arial" w:cs="Arial"/>
          <w:b/>
          <w:bCs/>
          <w:color w:val="444444"/>
          <w:sz w:val="23"/>
          <w:szCs w:val="23"/>
        </w:rPr>
        <w:t>Download</w:t>
      </w:r>
      <w:r w:rsidRPr="006F7822">
        <w:rPr>
          <w:rFonts w:ascii="Arial" w:eastAsia="Times New Roman" w:hAnsi="Arial" w:cs="Arial"/>
          <w:color w:val="444444"/>
          <w:sz w:val="23"/>
          <w:szCs w:val="23"/>
          <w:bdr w:val="none" w:sz="0" w:space="0" w:color="auto" w:frame="1"/>
        </w:rPr>
        <w:t> </w:t>
      </w:r>
      <w:r w:rsidRPr="006F7822">
        <w:rPr>
          <w:rFonts w:ascii="Arial" w:eastAsia="Times New Roman" w:hAnsi="Arial" w:cs="Arial"/>
          <w:color w:val="444444"/>
          <w:sz w:val="23"/>
          <w:szCs w:val="23"/>
        </w:rPr>
        <w:t>button.</w:t>
      </w:r>
    </w:p>
    <w:p w14:paraId="3736E373" w14:textId="77777777" w:rsidR="006F7822" w:rsidRPr="006F7822" w:rsidRDefault="006F7822" w:rsidP="006F7822">
      <w:pPr>
        <w:shd w:val="clear" w:color="auto" w:fill="FFFFFF"/>
        <w:textAlignment w:val="baseline"/>
        <w:rPr>
          <w:rFonts w:ascii="Arial" w:eastAsia="Times New Roman" w:hAnsi="Arial" w:cs="Arial"/>
          <w:color w:val="444444"/>
          <w:sz w:val="23"/>
          <w:szCs w:val="23"/>
        </w:rPr>
      </w:pPr>
      <w:r w:rsidRPr="006F7822">
        <w:rPr>
          <w:rFonts w:ascii="Arial" w:eastAsia="Times New Roman" w:hAnsi="Arial" w:cs="Arial"/>
          <w:b/>
          <w:bCs/>
          <w:color w:val="444444"/>
          <w:sz w:val="23"/>
          <w:szCs w:val="23"/>
        </w:rPr>
        <w:t>Note:</w:t>
      </w:r>
      <w:r w:rsidRPr="006F7822">
        <w:rPr>
          <w:rFonts w:ascii="Arial" w:eastAsia="Times New Roman" w:hAnsi="Arial" w:cs="Arial"/>
          <w:color w:val="444444"/>
          <w:sz w:val="23"/>
          <w:szCs w:val="23"/>
          <w:bdr w:val="none" w:sz="0" w:space="0" w:color="auto" w:frame="1"/>
        </w:rPr>
        <w:t> </w:t>
      </w:r>
      <w:r w:rsidRPr="006F7822">
        <w:rPr>
          <w:rFonts w:ascii="Arial" w:eastAsia="Times New Roman" w:hAnsi="Arial" w:cs="Arial"/>
          <w:color w:val="444444"/>
          <w:sz w:val="23"/>
          <w:szCs w:val="23"/>
        </w:rPr>
        <w:t>The definition of participation is based on</w:t>
      </w:r>
      <w:r w:rsidRPr="006F7822">
        <w:rPr>
          <w:rFonts w:ascii="Arial" w:eastAsia="Times New Roman" w:hAnsi="Arial" w:cs="Arial"/>
          <w:color w:val="444444"/>
          <w:sz w:val="23"/>
          <w:szCs w:val="23"/>
          <w:bdr w:val="none" w:sz="0" w:space="0" w:color="auto" w:frame="1"/>
        </w:rPr>
        <w:t> </w:t>
      </w:r>
      <w:hyperlink r:id="rId7" w:tgtFrame="_blank" w:history="1">
        <w:r w:rsidRPr="006F7822">
          <w:rPr>
            <w:rFonts w:ascii="Arial" w:eastAsia="Times New Roman" w:hAnsi="Arial" w:cs="Arial"/>
            <w:color w:val="156380"/>
            <w:sz w:val="23"/>
            <w:szCs w:val="23"/>
            <w:u w:val="single"/>
            <w:bdr w:val="none" w:sz="0" w:space="0" w:color="auto" w:frame="1"/>
          </w:rPr>
          <w:t>federal guidelines related to student attendance as applicable to online courses</w:t>
        </w:r>
      </w:hyperlink>
      <w:r w:rsidRPr="006F7822">
        <w:rPr>
          <w:rFonts w:ascii="Arial" w:eastAsia="Times New Roman" w:hAnsi="Arial" w:cs="Arial"/>
          <w:color w:val="444444"/>
          <w:sz w:val="23"/>
          <w:szCs w:val="23"/>
        </w:rPr>
        <w:t>. Please note that because communication between students and teachers often happens outside of the LMS, it is not included as a participation metric. However, as part of the Course Analytics offering, a history of inbox messages sent between students and instructors is included so that it can be viewed alongside participation metrics.</w:t>
      </w:r>
    </w:p>
    <w:p w14:paraId="22CCCD90" w14:textId="77777777" w:rsidR="00A8449F" w:rsidRPr="00194829" w:rsidRDefault="00A8449F" w:rsidP="00A8449F">
      <w:pPr>
        <w:shd w:val="clear" w:color="auto" w:fill="FFFFFF"/>
        <w:spacing w:after="225"/>
        <w:textAlignment w:val="baseline"/>
        <w:rPr>
          <w:rFonts w:ascii="Arial" w:eastAsia="Times New Roman" w:hAnsi="Arial" w:cs="Arial"/>
          <w:b/>
          <w:bCs/>
          <w:color w:val="444444"/>
          <w:sz w:val="23"/>
          <w:szCs w:val="23"/>
        </w:rPr>
      </w:pPr>
    </w:p>
    <w:p w14:paraId="3BF5C7BF" w14:textId="5EFCC98B" w:rsidR="00A8449F" w:rsidRPr="00194829" w:rsidRDefault="006F7822" w:rsidP="00A8449F">
      <w:pPr>
        <w:shd w:val="clear" w:color="auto" w:fill="FFFFFF"/>
        <w:spacing w:after="225"/>
        <w:textAlignment w:val="baseline"/>
        <w:rPr>
          <w:rFonts w:ascii="Arial" w:eastAsia="Times New Roman" w:hAnsi="Arial" w:cs="Arial"/>
          <w:color w:val="444444"/>
          <w:sz w:val="23"/>
          <w:szCs w:val="23"/>
        </w:rPr>
      </w:pPr>
      <w:r w:rsidRPr="006F7822">
        <w:rPr>
          <w:rFonts w:ascii="Arial" w:eastAsia="Times New Roman" w:hAnsi="Arial" w:cs="Arial"/>
          <w:b/>
          <w:bCs/>
          <w:color w:val="444444"/>
          <w:sz w:val="23"/>
          <w:szCs w:val="23"/>
        </w:rPr>
        <w:t>Notifications:</w:t>
      </w:r>
    </w:p>
    <w:p w14:paraId="264F9C8C" w14:textId="1EB25F11" w:rsidR="006F7822" w:rsidRPr="006F7822" w:rsidRDefault="006F7822" w:rsidP="00A8449F">
      <w:pPr>
        <w:shd w:val="clear" w:color="auto" w:fill="FFFFFF"/>
        <w:spacing w:after="225"/>
        <w:textAlignment w:val="baseline"/>
        <w:rPr>
          <w:rFonts w:ascii="Arial" w:eastAsia="Times New Roman" w:hAnsi="Arial" w:cs="Arial"/>
          <w:color w:val="444444"/>
          <w:sz w:val="23"/>
          <w:szCs w:val="23"/>
        </w:rPr>
      </w:pPr>
      <w:r w:rsidRPr="006F7822">
        <w:rPr>
          <w:rFonts w:ascii="Arial" w:eastAsia="Times New Roman" w:hAnsi="Arial" w:cs="Arial"/>
          <w:color w:val="201F1E"/>
          <w:sz w:val="23"/>
          <w:szCs w:val="23"/>
          <w:bdr w:val="none" w:sz="0" w:space="0" w:color="auto" w:frame="1"/>
          <w:shd w:val="clear" w:color="auto" w:fill="FFFFFF"/>
        </w:rPr>
        <w:t>You can control them at a course level with more granularity than I described via a recent update. </w:t>
      </w:r>
      <w:hyperlink r:id="rId8" w:tgtFrame="_blank" w:history="1">
        <w:r w:rsidRPr="006F7822">
          <w:rPr>
            <w:rFonts w:ascii="Arial" w:eastAsia="Times New Roman" w:hAnsi="Arial" w:cs="Arial"/>
            <w:color w:val="0000FF"/>
            <w:sz w:val="23"/>
            <w:szCs w:val="23"/>
            <w:u w:val="single"/>
            <w:bdr w:val="none" w:sz="0" w:space="0" w:color="auto" w:frame="1"/>
            <w:shd w:val="clear" w:color="auto" w:fill="FFFFFF"/>
          </w:rPr>
          <w:t>https://community.canvaslms.com/t5/Instructor-Guide/How-do-I-manage-notifications-for-a-single-course-as-an/ta-p/1008</w:t>
        </w:r>
      </w:hyperlink>
      <w:r w:rsidRPr="006F7822">
        <w:rPr>
          <w:rFonts w:ascii="Arial" w:eastAsia="Times New Roman" w:hAnsi="Arial" w:cs="Arial"/>
          <w:color w:val="201F1E"/>
          <w:sz w:val="23"/>
          <w:szCs w:val="23"/>
          <w:bdr w:val="none" w:sz="0" w:space="0" w:color="auto" w:frame="1"/>
          <w:shd w:val="clear" w:color="auto" w:fill="FFFFFF"/>
        </w:rPr>
        <w:t> </w:t>
      </w:r>
    </w:p>
    <w:p w14:paraId="2E8A2490" w14:textId="7080D88B" w:rsidR="006F7822" w:rsidRPr="006F7822" w:rsidRDefault="006F7822" w:rsidP="006F7822">
      <w:pPr>
        <w:shd w:val="clear" w:color="auto" w:fill="FFFFFF"/>
        <w:textAlignment w:val="baseline"/>
        <w:rPr>
          <w:rFonts w:ascii="Arial" w:eastAsia="Times New Roman" w:hAnsi="Arial" w:cs="Arial"/>
          <w:color w:val="201F1E"/>
          <w:sz w:val="23"/>
          <w:szCs w:val="23"/>
        </w:rPr>
      </w:pPr>
      <w:r w:rsidRPr="006F7822">
        <w:rPr>
          <w:rFonts w:ascii="Arial" w:eastAsia="Times New Roman" w:hAnsi="Arial" w:cs="Arial"/>
          <w:color w:val="444444"/>
          <w:sz w:val="23"/>
          <w:szCs w:val="23"/>
          <w:bdr w:val="none" w:sz="0" w:space="0" w:color="auto" w:frame="1"/>
          <w:shd w:val="clear" w:color="auto" w:fill="FFFFFF"/>
        </w:rPr>
        <w:t>This may be worth mentioning to your students if you are setting expectations about how you will use Notifications.</w:t>
      </w:r>
      <w:r w:rsidR="00A8449F" w:rsidRPr="00194829">
        <w:rPr>
          <w:rFonts w:ascii="Arial" w:eastAsia="Times New Roman" w:hAnsi="Arial" w:cs="Arial"/>
          <w:color w:val="201F1E"/>
          <w:sz w:val="23"/>
          <w:szCs w:val="23"/>
        </w:rPr>
        <w:t xml:space="preserve"> </w:t>
      </w:r>
      <w:r w:rsidRPr="006F7822">
        <w:rPr>
          <w:rFonts w:ascii="Arial" w:eastAsia="Times New Roman" w:hAnsi="Arial" w:cs="Arial"/>
          <w:color w:val="444444"/>
          <w:sz w:val="23"/>
          <w:szCs w:val="23"/>
          <w:bdr w:val="none" w:sz="0" w:space="0" w:color="auto" w:frame="1"/>
          <w:shd w:val="clear" w:color="auto" w:fill="FFFFFF"/>
        </w:rPr>
        <w:t xml:space="preserve">The link below is the PDF that describes what actions trigger </w:t>
      </w:r>
      <w:r w:rsidR="00A8449F" w:rsidRPr="00194829">
        <w:rPr>
          <w:rFonts w:ascii="Arial" w:eastAsia="Times New Roman" w:hAnsi="Arial" w:cs="Arial"/>
          <w:color w:val="444444"/>
          <w:sz w:val="23"/>
          <w:szCs w:val="23"/>
          <w:bdr w:val="none" w:sz="0" w:space="0" w:color="auto" w:frame="1"/>
          <w:shd w:val="clear" w:color="auto" w:fill="FFFFFF"/>
        </w:rPr>
        <w:t>Notifications</w:t>
      </w:r>
      <w:r w:rsidRPr="006F7822">
        <w:rPr>
          <w:rFonts w:ascii="Arial" w:eastAsia="Times New Roman" w:hAnsi="Arial" w:cs="Arial"/>
          <w:color w:val="444444"/>
          <w:sz w:val="23"/>
          <w:szCs w:val="23"/>
          <w:bdr w:val="none" w:sz="0" w:space="0" w:color="auto" w:frame="1"/>
          <w:shd w:val="clear" w:color="auto" w:fill="FFFFFF"/>
        </w:rPr>
        <w:t xml:space="preserve"> and how they are managed. It is comprehensive and not too bad to sort through.</w:t>
      </w:r>
    </w:p>
    <w:p w14:paraId="04B31965" w14:textId="5BD2D46F" w:rsidR="001A4232" w:rsidRPr="00194829" w:rsidRDefault="006F7822" w:rsidP="006F7822">
      <w:pPr>
        <w:shd w:val="clear" w:color="auto" w:fill="FFFFFF"/>
        <w:textAlignment w:val="baseline"/>
        <w:rPr>
          <w:rFonts w:ascii="Arial" w:eastAsia="Times New Roman" w:hAnsi="Arial" w:cs="Arial"/>
          <w:color w:val="201F1E"/>
          <w:sz w:val="23"/>
          <w:szCs w:val="23"/>
        </w:rPr>
      </w:pPr>
      <w:hyperlink r:id="rId9" w:tgtFrame="_blank" w:history="1">
        <w:r w:rsidRPr="006F7822">
          <w:rPr>
            <w:rFonts w:ascii="Arial" w:eastAsia="Times New Roman" w:hAnsi="Arial" w:cs="Arial"/>
            <w:color w:val="0000FF"/>
            <w:sz w:val="23"/>
            <w:szCs w:val="23"/>
            <w:u w:val="single"/>
            <w:bdr w:val="none" w:sz="0" w:space="0" w:color="auto" w:frame="1"/>
            <w:shd w:val="clear" w:color="auto" w:fill="FFFFFF"/>
          </w:rPr>
          <w:t>https://s3.amazonaws.com/tr-learncanvas/docs/CanvasNotifications.pdf</w:t>
        </w:r>
      </w:hyperlink>
    </w:p>
    <w:sectPr w:rsidR="001A4232" w:rsidRPr="00194829" w:rsidSect="006D5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0E4BBB"/>
    <w:multiLevelType w:val="multilevel"/>
    <w:tmpl w:val="0BE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22"/>
    <w:rsid w:val="00194829"/>
    <w:rsid w:val="001A4232"/>
    <w:rsid w:val="006D5819"/>
    <w:rsid w:val="006F7822"/>
    <w:rsid w:val="00A84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AD930"/>
  <w15:chartTrackingRefBased/>
  <w15:docId w15:val="{1ABE2644-B323-6A49-ACDD-200A15C5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782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F7822"/>
    <w:rPr>
      <w:color w:val="0000FF"/>
      <w:u w:val="single"/>
    </w:rPr>
  </w:style>
  <w:style w:type="character" w:customStyle="1" w:styleId="xxapple-converted-space">
    <w:name w:val="x_x_apple-converted-space"/>
    <w:basedOn w:val="DefaultParagraphFont"/>
    <w:rsid w:val="006F7822"/>
  </w:style>
  <w:style w:type="character" w:styleId="Strong">
    <w:name w:val="Strong"/>
    <w:basedOn w:val="DefaultParagraphFont"/>
    <w:uiPriority w:val="22"/>
    <w:qFormat/>
    <w:rsid w:val="006F7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76128">
      <w:bodyDiv w:val="1"/>
      <w:marLeft w:val="0"/>
      <w:marRight w:val="0"/>
      <w:marTop w:val="0"/>
      <w:marBottom w:val="0"/>
      <w:divBdr>
        <w:top w:val="none" w:sz="0" w:space="0" w:color="auto"/>
        <w:left w:val="none" w:sz="0" w:space="0" w:color="auto"/>
        <w:bottom w:val="none" w:sz="0" w:space="0" w:color="auto"/>
        <w:right w:val="none" w:sz="0" w:space="0" w:color="auto"/>
      </w:divBdr>
      <w:divsChild>
        <w:div w:id="1553148965">
          <w:marLeft w:val="0"/>
          <w:marRight w:val="0"/>
          <w:marTop w:val="0"/>
          <w:marBottom w:val="0"/>
          <w:divBdr>
            <w:top w:val="none" w:sz="0" w:space="0" w:color="auto"/>
            <w:left w:val="none" w:sz="0" w:space="0" w:color="auto"/>
            <w:bottom w:val="none" w:sz="0" w:space="0" w:color="auto"/>
            <w:right w:val="none" w:sz="0" w:space="0" w:color="auto"/>
          </w:divBdr>
          <w:divsChild>
            <w:div w:id="1044599856">
              <w:marLeft w:val="0"/>
              <w:marRight w:val="0"/>
              <w:marTop w:val="0"/>
              <w:marBottom w:val="225"/>
              <w:divBdr>
                <w:top w:val="none" w:sz="0" w:space="0" w:color="auto"/>
                <w:left w:val="none" w:sz="0" w:space="0" w:color="auto"/>
                <w:bottom w:val="none" w:sz="0" w:space="0" w:color="auto"/>
                <w:right w:val="none" w:sz="0" w:space="0" w:color="auto"/>
              </w:divBdr>
            </w:div>
          </w:divsChild>
        </w:div>
        <w:div w:id="367951608">
          <w:marLeft w:val="0"/>
          <w:marRight w:val="0"/>
          <w:marTop w:val="0"/>
          <w:marBottom w:val="0"/>
          <w:divBdr>
            <w:top w:val="none" w:sz="0" w:space="0" w:color="auto"/>
            <w:left w:val="none" w:sz="0" w:space="0" w:color="auto"/>
            <w:bottom w:val="none" w:sz="0" w:space="0" w:color="auto"/>
            <w:right w:val="none" w:sz="0" w:space="0" w:color="auto"/>
          </w:divBdr>
        </w:div>
        <w:div w:id="630013755">
          <w:marLeft w:val="0"/>
          <w:marRight w:val="0"/>
          <w:marTop w:val="0"/>
          <w:marBottom w:val="0"/>
          <w:divBdr>
            <w:top w:val="none" w:sz="0" w:space="0" w:color="auto"/>
            <w:left w:val="none" w:sz="0" w:space="0" w:color="auto"/>
            <w:bottom w:val="none" w:sz="0" w:space="0" w:color="auto"/>
            <w:right w:val="none" w:sz="0" w:space="0" w:color="auto"/>
          </w:divBdr>
        </w:div>
        <w:div w:id="1564289366">
          <w:marLeft w:val="0"/>
          <w:marRight w:val="0"/>
          <w:marTop w:val="0"/>
          <w:marBottom w:val="0"/>
          <w:divBdr>
            <w:top w:val="none" w:sz="0" w:space="0" w:color="auto"/>
            <w:left w:val="none" w:sz="0" w:space="0" w:color="auto"/>
            <w:bottom w:val="none" w:sz="0" w:space="0" w:color="auto"/>
            <w:right w:val="none" w:sz="0" w:space="0" w:color="auto"/>
          </w:divBdr>
        </w:div>
        <w:div w:id="143852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Instructor-Guide/How-do-I-manage-notifications-for-a-single-course-as-an/ta-p/1008" TargetMode="External"/><Relationship Id="rId3" Type="http://schemas.openxmlformats.org/officeDocument/2006/relationships/settings" Target="settings.xml"/><Relationship Id="rId7" Type="http://schemas.openxmlformats.org/officeDocument/2006/relationships/hyperlink" Target="https://ifap.ed.gov/sites/default/files/attachments/2020-01/1920Appendix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anvaslms.com/t5/New-Analytics-Users/Analytics-Page-Views-and-Participations/ta-p/262828" TargetMode="External"/><Relationship Id="rId11" Type="http://schemas.openxmlformats.org/officeDocument/2006/relationships/theme" Target="theme/theme1.xml"/><Relationship Id="rId5" Type="http://schemas.openxmlformats.org/officeDocument/2006/relationships/hyperlink" Target="https://community.canvaslms.com/t5/New-Analytics-Users/Analytics-Page-Views-and-Participations/ta-p/26282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3.amazonaws.com/tr-learncanvas/docs/CanvasNotific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Schiffer</dc:creator>
  <cp:keywords/>
  <dc:description/>
  <cp:lastModifiedBy>Ashley Schiffer</cp:lastModifiedBy>
  <cp:revision>3</cp:revision>
  <dcterms:created xsi:type="dcterms:W3CDTF">2020-09-28T13:14:00Z</dcterms:created>
  <dcterms:modified xsi:type="dcterms:W3CDTF">2020-09-28T13:18:00Z</dcterms:modified>
</cp:coreProperties>
</file>