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D0F6" w14:textId="77777777" w:rsidR="00897E6D" w:rsidRDefault="00897E6D" w:rsidP="00873ED2">
      <w:pPr>
        <w:ind w:left="720" w:hanging="360"/>
        <w:jc w:val="center"/>
        <w:rPr>
          <w:b/>
          <w:bCs/>
        </w:rPr>
      </w:pPr>
    </w:p>
    <w:p w14:paraId="1FA66FD7" w14:textId="545814A5" w:rsidR="006C59DE" w:rsidRDefault="006C59DE" w:rsidP="00873ED2">
      <w:pPr>
        <w:ind w:left="720" w:hanging="360"/>
        <w:jc w:val="center"/>
        <w:rPr>
          <w:b/>
          <w:bCs/>
        </w:rPr>
      </w:pPr>
      <w:r w:rsidRPr="00873ED2">
        <w:rPr>
          <w:b/>
          <w:bCs/>
        </w:rPr>
        <w:t>Cost Share</w:t>
      </w:r>
      <w:r w:rsidR="00873ED2" w:rsidRPr="00873ED2">
        <w:rPr>
          <w:b/>
          <w:bCs/>
        </w:rPr>
        <w:t xml:space="preserve"> FAQ’s</w:t>
      </w:r>
    </w:p>
    <w:p w14:paraId="38C40DF4" w14:textId="77777777" w:rsidR="00897E6D" w:rsidRPr="00873ED2" w:rsidRDefault="00897E6D" w:rsidP="00873ED2">
      <w:pPr>
        <w:ind w:left="720" w:hanging="360"/>
        <w:jc w:val="center"/>
        <w:rPr>
          <w:b/>
          <w:bCs/>
        </w:rPr>
      </w:pPr>
    </w:p>
    <w:p w14:paraId="405F2D03" w14:textId="0427E2FA" w:rsidR="00A57062" w:rsidRDefault="00A57062" w:rsidP="00A57062">
      <w:pPr>
        <w:pStyle w:val="ListParagraph"/>
        <w:numPr>
          <w:ilvl w:val="0"/>
          <w:numId w:val="1"/>
        </w:numPr>
      </w:pPr>
      <w:r>
        <w:t xml:space="preserve">What is </w:t>
      </w:r>
      <w:proofErr w:type="gramStart"/>
      <w:r>
        <w:t>cost</w:t>
      </w:r>
      <w:proofErr w:type="gramEnd"/>
      <w:r>
        <w:t xml:space="preserve"> share?</w:t>
      </w:r>
    </w:p>
    <w:p w14:paraId="2D69FAAB" w14:textId="485DEF8F" w:rsidR="00A57062" w:rsidRDefault="00A56FB3" w:rsidP="00A57062">
      <w:pPr>
        <w:pStyle w:val="ListParagraph"/>
        <w:numPr>
          <w:ilvl w:val="1"/>
          <w:numId w:val="1"/>
        </w:numPr>
      </w:pPr>
      <w:r>
        <w:t xml:space="preserve">The federal definition is “cost sharing or matching means the portion of project costs not paid by Federal funds,” </w:t>
      </w:r>
      <w:r w:rsidR="00A57062">
        <w:t>according to 2 CFR 200.29</w:t>
      </w:r>
      <w:r>
        <w:t>.</w:t>
      </w:r>
    </w:p>
    <w:p w14:paraId="06BEC731" w14:textId="42D752F2" w:rsidR="00A56FB3" w:rsidRDefault="00A56FB3" w:rsidP="00A57062">
      <w:pPr>
        <w:pStyle w:val="ListParagraph"/>
        <w:numPr>
          <w:ilvl w:val="1"/>
          <w:numId w:val="1"/>
        </w:numPr>
      </w:pPr>
      <w:r>
        <w:t xml:space="preserve">The K-State definition </w:t>
      </w:r>
      <w:r w:rsidRPr="002142BC">
        <w:t>of cost share</w:t>
      </w:r>
      <w:r>
        <w:t xml:space="preserve"> is the matching portion of an award that is made up of salaries and benefits paid by K-State</w:t>
      </w:r>
      <w:r w:rsidR="00F91123">
        <w:t xml:space="preserve"> (not paid from a grant)</w:t>
      </w:r>
      <w:r>
        <w:t xml:space="preserve">. </w:t>
      </w:r>
      <w:r w:rsidR="002142BC">
        <w:t>N</w:t>
      </w:r>
      <w:r>
        <w:t>on-salary match is ref</w:t>
      </w:r>
      <w:r w:rsidR="00246458">
        <w:t>erred to as “hard dollar match”.</w:t>
      </w:r>
    </w:p>
    <w:p w14:paraId="77DDA429" w14:textId="77777777" w:rsidR="00DA6EDB" w:rsidRDefault="00DA6EDB" w:rsidP="00DA6EDB">
      <w:pPr>
        <w:pStyle w:val="ListParagraph"/>
        <w:rPr>
          <w:highlight w:val="yellow"/>
        </w:rPr>
      </w:pPr>
    </w:p>
    <w:p w14:paraId="40A9B570" w14:textId="72CC9B65" w:rsidR="00A57062" w:rsidRPr="00E5281E" w:rsidRDefault="00E5281E" w:rsidP="008D64DA">
      <w:pPr>
        <w:pStyle w:val="ListParagraph"/>
        <w:numPr>
          <w:ilvl w:val="0"/>
          <w:numId w:val="1"/>
        </w:numPr>
      </w:pPr>
      <w:r w:rsidRPr="00E5281E">
        <w:t xml:space="preserve">What is the distinction between a </w:t>
      </w:r>
      <w:r w:rsidRPr="00BE55C3">
        <w:rPr>
          <w:b/>
          <w:bCs/>
        </w:rPr>
        <w:t>mandatory</w:t>
      </w:r>
      <w:r w:rsidRPr="00E5281E">
        <w:t xml:space="preserve"> commitment and </w:t>
      </w:r>
      <w:r w:rsidRPr="00BE55C3">
        <w:rPr>
          <w:b/>
          <w:bCs/>
        </w:rPr>
        <w:t>voluntary</w:t>
      </w:r>
      <w:r w:rsidRPr="00E5281E">
        <w:t xml:space="preserve"> commitment?</w:t>
      </w:r>
    </w:p>
    <w:p w14:paraId="0F3F2BD5" w14:textId="30105FF3" w:rsidR="008D64DA" w:rsidRDefault="008D64DA" w:rsidP="008D64DA">
      <w:pPr>
        <w:pStyle w:val="ListParagraph"/>
        <w:numPr>
          <w:ilvl w:val="1"/>
          <w:numId w:val="1"/>
        </w:numPr>
      </w:pPr>
      <w:r>
        <w:t>Mandatory: required by sponsor</w:t>
      </w:r>
      <w:r w:rsidR="007B4D62">
        <w:t xml:space="preserve"> </w:t>
      </w:r>
      <w:r w:rsidR="00467FDE">
        <w:t>or is a documented review/evaluation criteria in the funding guidelines or written communication from sponsor</w:t>
      </w:r>
      <w:r w:rsidR="002305FB">
        <w:t>; must be described in the proposal/award documentation.</w:t>
      </w:r>
    </w:p>
    <w:p w14:paraId="63FBA17C" w14:textId="7A8303B9" w:rsidR="00DA6EDB" w:rsidRDefault="008D64DA" w:rsidP="00D448B8">
      <w:pPr>
        <w:pStyle w:val="ListParagraph"/>
        <w:numPr>
          <w:ilvl w:val="1"/>
          <w:numId w:val="1"/>
        </w:numPr>
      </w:pPr>
      <w:r>
        <w:t>Voluntary</w:t>
      </w:r>
      <w:r w:rsidR="00D448B8">
        <w:t>: is not required by the sponsor but is committed and quantified in the budget.</w:t>
      </w:r>
    </w:p>
    <w:p w14:paraId="2A938BEE" w14:textId="77777777" w:rsidR="00D448B8" w:rsidRDefault="00D448B8" w:rsidP="00D448B8">
      <w:pPr>
        <w:pStyle w:val="ListParagraph"/>
        <w:ind w:left="1440"/>
      </w:pPr>
    </w:p>
    <w:p w14:paraId="60E45470" w14:textId="38EC5184" w:rsidR="001667BB" w:rsidRDefault="00F47F8A" w:rsidP="001667BB">
      <w:pPr>
        <w:pStyle w:val="ListParagraph"/>
        <w:numPr>
          <w:ilvl w:val="0"/>
          <w:numId w:val="1"/>
        </w:numPr>
      </w:pPr>
      <w:r>
        <w:t xml:space="preserve">What are the primary types of </w:t>
      </w:r>
      <w:r>
        <w:rPr>
          <w:b/>
          <w:bCs/>
        </w:rPr>
        <w:t xml:space="preserve">internal </w:t>
      </w:r>
      <w:r>
        <w:t>cost share and an example of each?</w:t>
      </w:r>
    </w:p>
    <w:p w14:paraId="5C04AE1F" w14:textId="7F529EE3" w:rsidR="001667BB" w:rsidRDefault="001667BB" w:rsidP="001667BB">
      <w:pPr>
        <w:pStyle w:val="ListParagraph"/>
        <w:numPr>
          <w:ilvl w:val="1"/>
          <w:numId w:val="1"/>
        </w:numPr>
      </w:pPr>
      <w:r>
        <w:t xml:space="preserve">Cost </w:t>
      </w:r>
      <w:r w:rsidR="00D0035D">
        <w:t>s</w:t>
      </w:r>
      <w:r>
        <w:t>hare</w:t>
      </w:r>
      <w:r w:rsidR="00D0035D">
        <w:t xml:space="preserve">: </w:t>
      </w:r>
      <w:r w:rsidR="00CF3EDB">
        <w:t xml:space="preserve">allocable </w:t>
      </w:r>
      <w:r w:rsidR="006C59DE">
        <w:t>faculty or staff time (salary and benefits) to the project.</w:t>
      </w:r>
    </w:p>
    <w:p w14:paraId="09F378ED" w14:textId="64B17C15" w:rsidR="003C1677" w:rsidRDefault="003C1677" w:rsidP="003C1677">
      <w:pPr>
        <w:pStyle w:val="ListParagraph"/>
        <w:numPr>
          <w:ilvl w:val="1"/>
          <w:numId w:val="1"/>
        </w:numPr>
      </w:pPr>
      <w:r>
        <w:t>Hard dollar m</w:t>
      </w:r>
      <w:r w:rsidR="001667BB">
        <w:t>atch</w:t>
      </w:r>
      <w:r w:rsidR="00D0035D">
        <w:t xml:space="preserve">: university contributions for other expenses, </w:t>
      </w:r>
      <w:r w:rsidR="00B55A26">
        <w:t>non-salary</w:t>
      </w:r>
      <w:r w:rsidR="00D0035D">
        <w:t>,</w:t>
      </w:r>
      <w:r>
        <w:t xml:space="preserve"> associated with the project, such as travel, equipment, supplies, etc.</w:t>
      </w:r>
    </w:p>
    <w:p w14:paraId="6818395B" w14:textId="5A99FCC8" w:rsidR="000A29FA" w:rsidRDefault="000A29FA" w:rsidP="003C1677">
      <w:pPr>
        <w:pStyle w:val="ListParagraph"/>
        <w:numPr>
          <w:ilvl w:val="1"/>
          <w:numId w:val="1"/>
        </w:numPr>
      </w:pPr>
      <w:r>
        <w:t>Unrecovered F&amp;A: the difference between</w:t>
      </w:r>
      <w:r w:rsidR="00ED5683">
        <w:t xml:space="preserve"> the federally negotiated F&amp;A rate applicable to the award and the actual F&amp;A rate approved by the sponsor and used in assessing indirect costs.</w:t>
      </w:r>
    </w:p>
    <w:p w14:paraId="07E8B7C9" w14:textId="77777777" w:rsidR="00DA6EDB" w:rsidRDefault="00DA6EDB" w:rsidP="00DA6EDB">
      <w:pPr>
        <w:pStyle w:val="ListParagraph"/>
      </w:pPr>
    </w:p>
    <w:p w14:paraId="516657C5" w14:textId="62573241" w:rsidR="00F47F8A" w:rsidRDefault="00F47F8A" w:rsidP="00F47F8A">
      <w:pPr>
        <w:pStyle w:val="ListParagraph"/>
        <w:numPr>
          <w:ilvl w:val="0"/>
          <w:numId w:val="1"/>
        </w:numPr>
      </w:pPr>
      <w:r>
        <w:t xml:space="preserve">What are the primary types of </w:t>
      </w:r>
      <w:r>
        <w:rPr>
          <w:b/>
          <w:bCs/>
        </w:rPr>
        <w:t xml:space="preserve">external </w:t>
      </w:r>
      <w:r>
        <w:t>cost share and an example of each?</w:t>
      </w:r>
    </w:p>
    <w:p w14:paraId="628DFD7C" w14:textId="23E53AAD" w:rsidR="00DA6EDB" w:rsidRDefault="006533CA" w:rsidP="00DA6EDB">
      <w:pPr>
        <w:pStyle w:val="ListParagraph"/>
        <w:numPr>
          <w:ilvl w:val="1"/>
          <w:numId w:val="1"/>
        </w:numPr>
      </w:pPr>
      <w:r>
        <w:t>Other grants: cash</w:t>
      </w:r>
      <w:r w:rsidR="00DA6EDB">
        <w:t xml:space="preserve"> contributions</w:t>
      </w:r>
      <w:r>
        <w:t xml:space="preserve"> provided by a third party; K-State’s process would be to execute this in a unique record</w:t>
      </w:r>
      <w:r w:rsidR="00787F1E">
        <w:t>, in both Cayuse and Oracle.</w:t>
      </w:r>
    </w:p>
    <w:p w14:paraId="27E3EB85" w14:textId="0D5DC9DF" w:rsidR="00DA6EDB" w:rsidRDefault="00ED5683" w:rsidP="00DA6EDB">
      <w:pPr>
        <w:pStyle w:val="ListParagraph"/>
        <w:numPr>
          <w:ilvl w:val="1"/>
          <w:numId w:val="1"/>
        </w:numPr>
      </w:pPr>
      <w:r>
        <w:t>3</w:t>
      </w:r>
      <w:r w:rsidRPr="00ED5683">
        <w:rPr>
          <w:vertAlign w:val="superscript"/>
        </w:rPr>
        <w:t>rd</w:t>
      </w:r>
      <w:r>
        <w:t xml:space="preserve"> party i</w:t>
      </w:r>
      <w:r w:rsidR="00DA6EDB">
        <w:t>n-kind contributions</w:t>
      </w:r>
      <w:r w:rsidR="0034323C">
        <w:t xml:space="preserve">: </w:t>
      </w:r>
      <w:r w:rsidR="00DA6EDB">
        <w:t>non-cash contributions</w:t>
      </w:r>
      <w:r w:rsidR="0034323C">
        <w:t xml:space="preserve">, </w:t>
      </w:r>
      <w:r w:rsidR="00D62033">
        <w:t>this is the computed value of any services and/or resources provided</w:t>
      </w:r>
      <w:r w:rsidR="00E26123">
        <w:t xml:space="preserve"> by a third party in support of a sponsored project. Examples include real property, equipment, supplies, or other goods and services</w:t>
      </w:r>
      <w:r w:rsidR="001928F6">
        <w:t>.</w:t>
      </w:r>
    </w:p>
    <w:p w14:paraId="7D75CE13" w14:textId="387E22CD" w:rsidR="007C5009" w:rsidRDefault="007C5009" w:rsidP="007C5009">
      <w:pPr>
        <w:pStyle w:val="ListParagraph"/>
      </w:pPr>
    </w:p>
    <w:p w14:paraId="24D54657" w14:textId="6D445EBB" w:rsidR="008D7A9D" w:rsidRDefault="008D7A9D" w:rsidP="001667BB">
      <w:pPr>
        <w:pStyle w:val="ListParagraph"/>
        <w:numPr>
          <w:ilvl w:val="0"/>
          <w:numId w:val="1"/>
        </w:numPr>
      </w:pPr>
      <w:r>
        <w:t>What is the differen</w:t>
      </w:r>
      <w:r w:rsidR="000249E5">
        <w:t>ce</w:t>
      </w:r>
      <w:r>
        <w:t xml:space="preserve"> between a “</w:t>
      </w:r>
      <w:r w:rsidRPr="007A4F24">
        <w:rPr>
          <w:b/>
          <w:bCs/>
        </w:rPr>
        <w:t>soft match</w:t>
      </w:r>
      <w:r>
        <w:t>” and a “</w:t>
      </w:r>
      <w:r w:rsidRPr="007A4F24">
        <w:rPr>
          <w:b/>
          <w:bCs/>
        </w:rPr>
        <w:t>hard match</w:t>
      </w:r>
      <w:r>
        <w:t>”?</w:t>
      </w:r>
    </w:p>
    <w:p w14:paraId="3D7B876C" w14:textId="6FF8DADC" w:rsidR="008D7A9D" w:rsidRDefault="0034323C" w:rsidP="008D7A9D">
      <w:pPr>
        <w:pStyle w:val="ListParagraph"/>
        <w:numPr>
          <w:ilvl w:val="1"/>
          <w:numId w:val="1"/>
        </w:numPr>
      </w:pPr>
      <w:r>
        <w:t>H</w:t>
      </w:r>
      <w:r w:rsidR="009C2B1B">
        <w:t>ard match</w:t>
      </w:r>
      <w:r>
        <w:t xml:space="preserve">: </w:t>
      </w:r>
      <w:r w:rsidR="00B43427">
        <w:t xml:space="preserve">cash spent </w:t>
      </w:r>
      <w:r w:rsidR="00B55A26">
        <w:t>on</w:t>
      </w:r>
      <w:r w:rsidR="00B43427">
        <w:t xml:space="preserve"> project-related costs</w:t>
      </w:r>
      <w:r w:rsidR="00D23C4D">
        <w:t>.</w:t>
      </w:r>
    </w:p>
    <w:p w14:paraId="53838822" w14:textId="16AAA69F" w:rsidR="007A4F24" w:rsidRDefault="0034323C" w:rsidP="008D7A9D">
      <w:pPr>
        <w:pStyle w:val="ListParagraph"/>
        <w:numPr>
          <w:ilvl w:val="1"/>
          <w:numId w:val="1"/>
        </w:numPr>
      </w:pPr>
      <w:r>
        <w:t>S</w:t>
      </w:r>
      <w:r w:rsidR="007A4F24">
        <w:t>oft match</w:t>
      </w:r>
      <w:r>
        <w:t>:</w:t>
      </w:r>
      <w:r w:rsidR="007A4F24">
        <w:t xml:space="preserve"> the monetary value of non-cash contributions that support project work</w:t>
      </w:r>
      <w:r w:rsidR="00D23C4D">
        <w:t>, typically in the form of goods, services, indirect costs, etc.</w:t>
      </w:r>
    </w:p>
    <w:p w14:paraId="74271F41" w14:textId="77777777" w:rsidR="008D7A9D" w:rsidRDefault="008D7A9D" w:rsidP="008D7A9D">
      <w:pPr>
        <w:pStyle w:val="ListParagraph"/>
      </w:pPr>
    </w:p>
    <w:p w14:paraId="796F8A54" w14:textId="47070A68" w:rsidR="001667BB" w:rsidRDefault="001667BB" w:rsidP="001667BB">
      <w:pPr>
        <w:pStyle w:val="ListParagraph"/>
        <w:numPr>
          <w:ilvl w:val="0"/>
          <w:numId w:val="1"/>
        </w:numPr>
      </w:pPr>
      <w:r>
        <w:t>Are there any stipulations on when the match commitment is met versus the award project period?</w:t>
      </w:r>
    </w:p>
    <w:p w14:paraId="212B918B" w14:textId="3F3F1169" w:rsidR="00F47F8A" w:rsidRDefault="00652E13" w:rsidP="00F47F8A">
      <w:pPr>
        <w:pStyle w:val="ListParagraph"/>
        <w:numPr>
          <w:ilvl w:val="1"/>
          <w:numId w:val="1"/>
        </w:numPr>
      </w:pPr>
      <w:r>
        <w:t>The dates do not have to align identically, although the matching contribution must be obligated within the award project period.</w:t>
      </w:r>
    </w:p>
    <w:p w14:paraId="471AA5D6" w14:textId="77777777" w:rsidR="001667BB" w:rsidRDefault="001667BB" w:rsidP="001667BB">
      <w:pPr>
        <w:pStyle w:val="ListParagraph"/>
      </w:pPr>
    </w:p>
    <w:p w14:paraId="0B681932" w14:textId="0370DB61" w:rsidR="00873ED2" w:rsidRDefault="00873ED2" w:rsidP="001667BB">
      <w:pPr>
        <w:pStyle w:val="ListParagraph"/>
        <w:numPr>
          <w:ilvl w:val="0"/>
          <w:numId w:val="1"/>
        </w:numPr>
      </w:pPr>
      <w:r>
        <w:t>Are there any stipulations on what types of expenditures can be used for a match commitment?</w:t>
      </w:r>
    </w:p>
    <w:p w14:paraId="670F765E" w14:textId="64CE369E" w:rsidR="00873ED2" w:rsidRDefault="00873ED2" w:rsidP="00873ED2">
      <w:pPr>
        <w:pStyle w:val="ListParagraph"/>
        <w:numPr>
          <w:ilvl w:val="1"/>
          <w:numId w:val="1"/>
        </w:numPr>
      </w:pPr>
      <w:r>
        <w:t>Yes. Only expenditures allowable on the grant can qualify as cost share.</w:t>
      </w:r>
    </w:p>
    <w:p w14:paraId="73368BCF" w14:textId="77777777" w:rsidR="000249E5" w:rsidRDefault="000249E5" w:rsidP="000249E5">
      <w:pPr>
        <w:pStyle w:val="ListParagraph"/>
      </w:pPr>
    </w:p>
    <w:p w14:paraId="2EFEAF1B" w14:textId="72F319ED" w:rsidR="001667BB" w:rsidRDefault="001667BB" w:rsidP="001667BB">
      <w:pPr>
        <w:pStyle w:val="ListParagraph"/>
        <w:numPr>
          <w:ilvl w:val="0"/>
          <w:numId w:val="1"/>
        </w:numPr>
      </w:pPr>
      <w:r>
        <w:t>What if the sponsor defines the match commitment differently than K-State?</w:t>
      </w:r>
    </w:p>
    <w:p w14:paraId="7CA18D34" w14:textId="330F92D8" w:rsidR="00530180" w:rsidRDefault="005D2F73" w:rsidP="00530180">
      <w:pPr>
        <w:pStyle w:val="ListParagraph"/>
        <w:numPr>
          <w:ilvl w:val="1"/>
          <w:numId w:val="1"/>
        </w:numPr>
      </w:pPr>
      <w:r>
        <w:t>Standard practice would be to ensure that although each entity categorizes them differently, you’ve confirmed it’s a 1:1 relationship.</w:t>
      </w:r>
      <w:r w:rsidR="00C27F73">
        <w:t xml:space="preserve"> Internally, the grant specialist should label the type of commitment according to the Cayuse IPF definitions. Externally, it is appropriate to label it as required by the sponsor guidelines.</w:t>
      </w:r>
    </w:p>
    <w:p w14:paraId="5B36886A" w14:textId="77777777" w:rsidR="00530180" w:rsidRDefault="00530180" w:rsidP="00530180">
      <w:pPr>
        <w:pStyle w:val="ListParagraph"/>
      </w:pPr>
    </w:p>
    <w:p w14:paraId="11D842A8" w14:textId="16A4E27A" w:rsidR="00F47F8A" w:rsidRDefault="00595587" w:rsidP="001667BB">
      <w:pPr>
        <w:pStyle w:val="ListParagraph"/>
        <w:numPr>
          <w:ilvl w:val="0"/>
          <w:numId w:val="1"/>
        </w:numPr>
      </w:pPr>
      <w:r>
        <w:t>Whos</w:t>
      </w:r>
      <w:r w:rsidR="00B55A26">
        <w:t>e</w:t>
      </w:r>
      <w:r>
        <w:t xml:space="preserve"> salary can be used for cost sharing?</w:t>
      </w:r>
    </w:p>
    <w:p w14:paraId="1BD9A94D" w14:textId="77777777" w:rsidR="00FA6069" w:rsidRDefault="00FD4611" w:rsidP="002B0447">
      <w:pPr>
        <w:pStyle w:val="ListParagraph"/>
        <w:numPr>
          <w:ilvl w:val="1"/>
          <w:numId w:val="1"/>
        </w:numPr>
      </w:pPr>
      <w:r>
        <w:t xml:space="preserve">Both faculty and </w:t>
      </w:r>
      <w:r w:rsidR="00037C94">
        <w:t>staff effort can be considered for cost share depending upon the sponsor guidelines and any potential limitations.</w:t>
      </w:r>
      <w:r w:rsidR="002B0447">
        <w:t xml:space="preserve"> </w:t>
      </w:r>
    </w:p>
    <w:p w14:paraId="23B84942" w14:textId="7DBFBE0D" w:rsidR="00FA6069" w:rsidRDefault="001565F2" w:rsidP="002B0447">
      <w:pPr>
        <w:pStyle w:val="ListParagraph"/>
        <w:numPr>
          <w:ilvl w:val="1"/>
          <w:numId w:val="1"/>
        </w:numPr>
      </w:pPr>
      <w:r>
        <w:t>Other non-faculty or staff employees may be considered for cost share</w:t>
      </w:r>
      <w:r w:rsidR="00213A0E">
        <w:t xml:space="preserve"> if they are a current employee of the university being paid salary; this category is primarily limited by sponsor guidelines.</w:t>
      </w:r>
    </w:p>
    <w:p w14:paraId="1B0F10DC" w14:textId="5449245B" w:rsidR="00CA3050" w:rsidRDefault="00CA3050" w:rsidP="002B0447">
      <w:pPr>
        <w:pStyle w:val="ListParagraph"/>
        <w:numPr>
          <w:ilvl w:val="1"/>
          <w:numId w:val="1"/>
        </w:numPr>
      </w:pPr>
      <w:r>
        <w:t xml:space="preserve">It could be included as </w:t>
      </w:r>
      <w:proofErr w:type="gramStart"/>
      <w:r>
        <w:t>hard</w:t>
      </w:r>
      <w:proofErr w:type="gramEnd"/>
      <w:r>
        <w:t xml:space="preserve"> dollar match</w:t>
      </w:r>
      <w:r w:rsidR="009536C4">
        <w:t xml:space="preserve"> in some scenarios such as tuition paid in lieu of salary.</w:t>
      </w:r>
    </w:p>
    <w:p w14:paraId="1126D672" w14:textId="577AC4B8" w:rsidR="00530180" w:rsidRDefault="001814A4" w:rsidP="002B0447">
      <w:pPr>
        <w:pStyle w:val="ListParagraph"/>
        <w:numPr>
          <w:ilvl w:val="1"/>
          <w:numId w:val="1"/>
        </w:numPr>
      </w:pPr>
      <w:r>
        <w:t>For clarity, both the salary and applicable fringe benefits are eligible to meet a cost share commitment.</w:t>
      </w:r>
    </w:p>
    <w:p w14:paraId="304BF20F" w14:textId="77777777" w:rsidR="00530180" w:rsidRDefault="00530180" w:rsidP="00530180">
      <w:pPr>
        <w:pStyle w:val="ListParagraph"/>
      </w:pPr>
    </w:p>
    <w:p w14:paraId="36C63461" w14:textId="22208D4E" w:rsidR="00530180" w:rsidRDefault="00530180" w:rsidP="001667BB">
      <w:pPr>
        <w:pStyle w:val="ListParagraph"/>
        <w:numPr>
          <w:ilvl w:val="0"/>
          <w:numId w:val="1"/>
        </w:numPr>
      </w:pPr>
      <w:r>
        <w:t>Can a faculty member use summ</w:t>
      </w:r>
      <w:r w:rsidR="00D332CC">
        <w:t>a</w:t>
      </w:r>
      <w:r>
        <w:t>r</w:t>
      </w:r>
      <w:r w:rsidR="00B3254D">
        <w:t>y</w:t>
      </w:r>
      <w:r>
        <w:t xml:space="preserve"> salary for cost sharing if it is funded by a non-grant account, such as a start-up package?</w:t>
      </w:r>
    </w:p>
    <w:p w14:paraId="23B5C348" w14:textId="6C9DF024" w:rsidR="00530180" w:rsidRDefault="00213A0E" w:rsidP="00530180">
      <w:pPr>
        <w:pStyle w:val="ListParagraph"/>
        <w:numPr>
          <w:ilvl w:val="1"/>
          <w:numId w:val="1"/>
        </w:numPr>
      </w:pPr>
      <w:r>
        <w:t>Yes</w:t>
      </w:r>
      <w:r w:rsidR="00DC1CD0">
        <w:t xml:space="preserve">. The </w:t>
      </w:r>
      <w:proofErr w:type="gramStart"/>
      <w:r w:rsidR="00DC1CD0">
        <w:t>expenditures</w:t>
      </w:r>
      <w:proofErr w:type="gramEnd"/>
      <w:r w:rsidR="00DC1CD0">
        <w:t xml:space="preserve"> must be allowable and allocable to the sponsored project.</w:t>
      </w:r>
    </w:p>
    <w:p w14:paraId="20FBADAC" w14:textId="77777777" w:rsidR="00530180" w:rsidRDefault="00530180" w:rsidP="00530180">
      <w:pPr>
        <w:pStyle w:val="ListParagraph"/>
      </w:pPr>
    </w:p>
    <w:p w14:paraId="2FD10B07" w14:textId="6F025D09" w:rsidR="00DE66E0" w:rsidRDefault="00DE66E0" w:rsidP="001667BB">
      <w:pPr>
        <w:pStyle w:val="ListParagraph"/>
        <w:numPr>
          <w:ilvl w:val="0"/>
          <w:numId w:val="1"/>
        </w:numPr>
      </w:pPr>
      <w:r>
        <w:t xml:space="preserve">Can a faculty member use another </w:t>
      </w:r>
      <w:r w:rsidR="00FB37A1">
        <w:t xml:space="preserve">federal </w:t>
      </w:r>
      <w:r>
        <w:t>grant to meet a cost share commitment on a new award?</w:t>
      </w:r>
    </w:p>
    <w:p w14:paraId="570FFBBE" w14:textId="6B5DB07F" w:rsidR="00FB37A1" w:rsidRDefault="00FB37A1" w:rsidP="00FB37A1">
      <w:pPr>
        <w:pStyle w:val="ListParagraph"/>
        <w:numPr>
          <w:ilvl w:val="1"/>
          <w:numId w:val="1"/>
        </w:numPr>
      </w:pPr>
      <w:r>
        <w:t>No</w:t>
      </w:r>
      <w:r w:rsidR="00D007CC">
        <w:t>.</w:t>
      </w:r>
      <w:r>
        <w:t xml:space="preserve"> </w:t>
      </w:r>
      <w:r w:rsidR="00D007CC">
        <w:t xml:space="preserve">Traditionally, </w:t>
      </w:r>
      <w:r>
        <w:t>you cannot use another federal grant as cost share unless authorized by statute.</w:t>
      </w:r>
    </w:p>
    <w:p w14:paraId="5889203C" w14:textId="77777777" w:rsidR="00D040A5" w:rsidRDefault="00D040A5" w:rsidP="00D040A5">
      <w:pPr>
        <w:pStyle w:val="ListParagraph"/>
      </w:pPr>
    </w:p>
    <w:p w14:paraId="1E872409" w14:textId="41562DAE" w:rsidR="00595587" w:rsidRDefault="00D040A5" w:rsidP="00182C76">
      <w:pPr>
        <w:pStyle w:val="ListParagraph"/>
        <w:numPr>
          <w:ilvl w:val="0"/>
          <w:numId w:val="1"/>
        </w:numPr>
      </w:pPr>
      <w:r>
        <w:t xml:space="preserve">Would K-State calculate and report indirect </w:t>
      </w:r>
      <w:proofErr w:type="gramStart"/>
      <w:r>
        <w:t>cost</w:t>
      </w:r>
      <w:proofErr w:type="gramEnd"/>
      <w:r>
        <w:t xml:space="preserve"> on a </w:t>
      </w:r>
      <w:r w:rsidR="001A7194">
        <w:t>third-party</w:t>
      </w:r>
      <w:r>
        <w:t xml:space="preserve"> cost share commitment?</w:t>
      </w:r>
    </w:p>
    <w:p w14:paraId="3E881683" w14:textId="476EE95E" w:rsidR="00D040A5" w:rsidRDefault="00D040A5" w:rsidP="00D040A5">
      <w:pPr>
        <w:pStyle w:val="ListParagraph"/>
        <w:numPr>
          <w:ilvl w:val="1"/>
          <w:numId w:val="1"/>
        </w:numPr>
      </w:pPr>
      <w:r>
        <w:t xml:space="preserve">No. It is assumed that the </w:t>
      </w:r>
      <w:r w:rsidR="001A7194">
        <w:t>third-party</w:t>
      </w:r>
      <w:r>
        <w:t xml:space="preserve"> entity is reporting the indirect cost on their in</w:t>
      </w:r>
      <w:r w:rsidR="00F478BF">
        <w:t>-kind contribution.</w:t>
      </w:r>
    </w:p>
    <w:p w14:paraId="22149CD4" w14:textId="77777777" w:rsidR="00822061" w:rsidRDefault="00822061" w:rsidP="00822061">
      <w:pPr>
        <w:pStyle w:val="ListParagraph"/>
      </w:pPr>
    </w:p>
    <w:p w14:paraId="73604ECD" w14:textId="2DCCBA52" w:rsidR="00D040A5" w:rsidRDefault="00822061" w:rsidP="00822061">
      <w:pPr>
        <w:pStyle w:val="ListParagraph"/>
        <w:numPr>
          <w:ilvl w:val="0"/>
          <w:numId w:val="1"/>
        </w:numPr>
      </w:pPr>
      <w:r>
        <w:t>What documentation does K-State require at the time of a match commitment?</w:t>
      </w:r>
    </w:p>
    <w:p w14:paraId="75431B79" w14:textId="6E4F0907" w:rsidR="00822061" w:rsidRDefault="001A7194" w:rsidP="00822061">
      <w:pPr>
        <w:pStyle w:val="ListParagraph"/>
        <w:numPr>
          <w:ilvl w:val="1"/>
          <w:numId w:val="1"/>
        </w:numPr>
      </w:pPr>
      <w:r>
        <w:t>Typically,</w:t>
      </w:r>
      <w:r w:rsidR="00822061">
        <w:t xml:space="preserve"> the sponsor required backup documentation is sufficient. If a sponsor does not require a letter of commitment, or other type of backup documentation, then</w:t>
      </w:r>
      <w:r w:rsidR="00297A21">
        <w:t xml:space="preserve"> the Grant Specialist will need to require a LOC for the commitment.</w:t>
      </w:r>
    </w:p>
    <w:sectPr w:rsidR="00822061" w:rsidSect="00897E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215E2"/>
    <w:multiLevelType w:val="hybridMultilevel"/>
    <w:tmpl w:val="22AA55AE"/>
    <w:lvl w:ilvl="0" w:tplc="CDE2C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7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BB"/>
    <w:rsid w:val="000249E5"/>
    <w:rsid w:val="00037C94"/>
    <w:rsid w:val="0009027B"/>
    <w:rsid w:val="000A29FA"/>
    <w:rsid w:val="00102099"/>
    <w:rsid w:val="001565F2"/>
    <w:rsid w:val="001667BB"/>
    <w:rsid w:val="001814A4"/>
    <w:rsid w:val="00182C76"/>
    <w:rsid w:val="001928F6"/>
    <w:rsid w:val="001A7194"/>
    <w:rsid w:val="00213A0E"/>
    <w:rsid w:val="002142BC"/>
    <w:rsid w:val="00224ADB"/>
    <w:rsid w:val="002305FB"/>
    <w:rsid w:val="00246458"/>
    <w:rsid w:val="0024731D"/>
    <w:rsid w:val="00282882"/>
    <w:rsid w:val="00297A21"/>
    <w:rsid w:val="002B0447"/>
    <w:rsid w:val="0034323C"/>
    <w:rsid w:val="003B4750"/>
    <w:rsid w:val="003C1677"/>
    <w:rsid w:val="003F1BFC"/>
    <w:rsid w:val="00467FDE"/>
    <w:rsid w:val="004A4002"/>
    <w:rsid w:val="005254EF"/>
    <w:rsid w:val="00530180"/>
    <w:rsid w:val="005342C9"/>
    <w:rsid w:val="00595587"/>
    <w:rsid w:val="005D2F73"/>
    <w:rsid w:val="00631BFA"/>
    <w:rsid w:val="006321B0"/>
    <w:rsid w:val="006452B5"/>
    <w:rsid w:val="00652E13"/>
    <w:rsid w:val="006533CA"/>
    <w:rsid w:val="00662D4F"/>
    <w:rsid w:val="006C59DE"/>
    <w:rsid w:val="007518AD"/>
    <w:rsid w:val="0075346D"/>
    <w:rsid w:val="00753DB4"/>
    <w:rsid w:val="00787F1E"/>
    <w:rsid w:val="007A4F24"/>
    <w:rsid w:val="007B4D62"/>
    <w:rsid w:val="007C5009"/>
    <w:rsid w:val="007C5C45"/>
    <w:rsid w:val="00822061"/>
    <w:rsid w:val="00873ED2"/>
    <w:rsid w:val="00897E6D"/>
    <w:rsid w:val="008D64DA"/>
    <w:rsid w:val="008D7A9D"/>
    <w:rsid w:val="0090007B"/>
    <w:rsid w:val="009326EA"/>
    <w:rsid w:val="009536C4"/>
    <w:rsid w:val="0097712E"/>
    <w:rsid w:val="009825E9"/>
    <w:rsid w:val="009C2B1B"/>
    <w:rsid w:val="009C4407"/>
    <w:rsid w:val="009E7CC1"/>
    <w:rsid w:val="009F6CE0"/>
    <w:rsid w:val="00A12EEA"/>
    <w:rsid w:val="00A56FB3"/>
    <w:rsid w:val="00A57062"/>
    <w:rsid w:val="00AD18E1"/>
    <w:rsid w:val="00B13DD0"/>
    <w:rsid w:val="00B17067"/>
    <w:rsid w:val="00B3254D"/>
    <w:rsid w:val="00B43427"/>
    <w:rsid w:val="00B55A26"/>
    <w:rsid w:val="00B71223"/>
    <w:rsid w:val="00B73EAF"/>
    <w:rsid w:val="00BA23EB"/>
    <w:rsid w:val="00BE55C3"/>
    <w:rsid w:val="00C27F73"/>
    <w:rsid w:val="00C812C9"/>
    <w:rsid w:val="00CA3050"/>
    <w:rsid w:val="00CB1CDD"/>
    <w:rsid w:val="00CB569E"/>
    <w:rsid w:val="00CC411E"/>
    <w:rsid w:val="00CF3EDB"/>
    <w:rsid w:val="00D0035D"/>
    <w:rsid w:val="00D007CC"/>
    <w:rsid w:val="00D040A5"/>
    <w:rsid w:val="00D23C4D"/>
    <w:rsid w:val="00D332CC"/>
    <w:rsid w:val="00D448B8"/>
    <w:rsid w:val="00D62033"/>
    <w:rsid w:val="00D83FBE"/>
    <w:rsid w:val="00DA6EDB"/>
    <w:rsid w:val="00DC1CD0"/>
    <w:rsid w:val="00DE66E0"/>
    <w:rsid w:val="00E10268"/>
    <w:rsid w:val="00E26123"/>
    <w:rsid w:val="00E5281E"/>
    <w:rsid w:val="00E558DE"/>
    <w:rsid w:val="00EC16D3"/>
    <w:rsid w:val="00ED5683"/>
    <w:rsid w:val="00F478BF"/>
    <w:rsid w:val="00F47F8A"/>
    <w:rsid w:val="00F91123"/>
    <w:rsid w:val="00FA6069"/>
    <w:rsid w:val="00FB37A1"/>
    <w:rsid w:val="00FD4611"/>
    <w:rsid w:val="2288E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C8E7"/>
  <w15:chartTrackingRefBased/>
  <w15:docId w15:val="{C88B9E5F-CBF1-4FCE-BCCE-0A153C7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Robbins-Wint</dc:creator>
  <cp:keywords/>
  <dc:description/>
  <cp:lastModifiedBy>Mollie Robbins-Wint</cp:lastModifiedBy>
  <cp:revision>102</cp:revision>
  <dcterms:created xsi:type="dcterms:W3CDTF">2024-04-03T18:20:00Z</dcterms:created>
  <dcterms:modified xsi:type="dcterms:W3CDTF">2024-04-05T20:15:00Z</dcterms:modified>
</cp:coreProperties>
</file>