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288A" w14:textId="77777777" w:rsidR="001348A2" w:rsidRPr="00DF5BA7" w:rsidRDefault="001348A2" w:rsidP="00E27447">
      <w:pPr>
        <w:pStyle w:val="Heading1"/>
        <w:rPr>
          <w:rFonts w:asciiTheme="minorHAnsi" w:hAnsiTheme="minorHAnsi" w:cstheme="minorHAnsi"/>
        </w:rPr>
      </w:pPr>
    </w:p>
    <w:p w14:paraId="3D6B1704" w14:textId="77777777" w:rsidR="001348A2" w:rsidRPr="00DF5BA7" w:rsidRDefault="001348A2" w:rsidP="008E2770">
      <w:pPr>
        <w:jc w:val="center"/>
        <w:rPr>
          <w:rFonts w:asciiTheme="minorHAnsi" w:hAnsiTheme="minorHAnsi" w:cstheme="minorHAnsi"/>
          <w:smallCaps/>
          <w:sz w:val="44"/>
          <w:szCs w:val="44"/>
        </w:rPr>
      </w:pPr>
    </w:p>
    <w:p w14:paraId="057E8BBC" w14:textId="77777777" w:rsidR="009527DC" w:rsidRDefault="009527DC" w:rsidP="008E2770">
      <w:pPr>
        <w:jc w:val="center"/>
        <w:rPr>
          <w:rFonts w:asciiTheme="minorHAnsi" w:hAnsiTheme="minorHAnsi" w:cstheme="minorHAnsi"/>
          <w:smallCaps/>
          <w:sz w:val="56"/>
          <w:szCs w:val="44"/>
        </w:rPr>
      </w:pPr>
    </w:p>
    <w:p w14:paraId="7C204336" w14:textId="77777777" w:rsidR="009527DC" w:rsidRDefault="009527DC" w:rsidP="008E2770">
      <w:pPr>
        <w:jc w:val="center"/>
        <w:rPr>
          <w:rFonts w:asciiTheme="minorHAnsi" w:hAnsiTheme="minorHAnsi" w:cstheme="minorHAnsi"/>
          <w:smallCaps/>
          <w:sz w:val="56"/>
          <w:szCs w:val="44"/>
        </w:rPr>
      </w:pPr>
    </w:p>
    <w:p w14:paraId="39FF8686" w14:textId="724AD3EF" w:rsidR="006473F8" w:rsidRPr="009527DC" w:rsidRDefault="008E2770" w:rsidP="009527DC">
      <w:pPr>
        <w:jc w:val="center"/>
        <w:rPr>
          <w:rFonts w:asciiTheme="minorHAnsi" w:hAnsiTheme="minorHAnsi" w:cstheme="minorHAnsi"/>
          <w:smallCaps/>
          <w:sz w:val="56"/>
          <w:szCs w:val="44"/>
        </w:rPr>
      </w:pPr>
      <w:r w:rsidRPr="006473F8">
        <w:rPr>
          <w:rFonts w:asciiTheme="minorHAnsi" w:hAnsiTheme="minorHAnsi" w:cstheme="minorHAnsi"/>
          <w:smallCaps/>
          <w:sz w:val="56"/>
          <w:szCs w:val="44"/>
        </w:rPr>
        <w:t>KANSAS STATE UNIVERSITY</w:t>
      </w:r>
    </w:p>
    <w:p w14:paraId="1AD89CAC" w14:textId="77777777" w:rsidR="006473F8" w:rsidRPr="009527DC" w:rsidRDefault="006473F8" w:rsidP="006473F8">
      <w:pPr>
        <w:jc w:val="center"/>
        <w:rPr>
          <w:rFonts w:asciiTheme="minorHAnsi" w:hAnsiTheme="minorHAnsi" w:cstheme="minorHAnsi"/>
          <w:b/>
          <w:smallCaps/>
          <w:sz w:val="32"/>
          <w:szCs w:val="36"/>
        </w:rPr>
      </w:pPr>
    </w:p>
    <w:p w14:paraId="02FF2BBC" w14:textId="77777777" w:rsidR="006473F8" w:rsidRPr="009527DC" w:rsidRDefault="006473F8" w:rsidP="006473F8">
      <w:pPr>
        <w:jc w:val="center"/>
        <w:rPr>
          <w:rFonts w:asciiTheme="minorHAnsi" w:hAnsiTheme="minorHAnsi" w:cstheme="minorHAnsi"/>
          <w:b/>
          <w:smallCaps/>
          <w:sz w:val="32"/>
          <w:szCs w:val="36"/>
        </w:rPr>
      </w:pPr>
    </w:p>
    <w:p w14:paraId="123D7616" w14:textId="77777777" w:rsidR="008E2770" w:rsidRPr="00DF5BA7" w:rsidRDefault="008E2770" w:rsidP="008E2770">
      <w:pPr>
        <w:jc w:val="center"/>
        <w:rPr>
          <w:rFonts w:asciiTheme="minorHAnsi" w:hAnsiTheme="minorHAnsi" w:cstheme="minorHAnsi"/>
          <w:b/>
          <w:smallCaps/>
          <w:sz w:val="32"/>
          <w:szCs w:val="32"/>
        </w:rPr>
      </w:pPr>
      <w:r w:rsidRPr="00DF5BA7">
        <w:rPr>
          <w:rFonts w:asciiTheme="minorHAnsi" w:hAnsiTheme="minorHAnsi" w:cstheme="minorHAnsi"/>
          <w:b/>
          <w:smallCaps/>
          <w:sz w:val="32"/>
          <w:szCs w:val="32"/>
        </w:rPr>
        <w:t>__________________________________________</w:t>
      </w:r>
      <w:r w:rsidR="00DF5BA7" w:rsidRPr="00DF5BA7">
        <w:rPr>
          <w:rFonts w:asciiTheme="minorHAnsi" w:hAnsiTheme="minorHAnsi" w:cstheme="minorHAnsi"/>
          <w:b/>
          <w:smallCaps/>
          <w:sz w:val="32"/>
          <w:szCs w:val="32"/>
        </w:rPr>
        <w:t>______________</w:t>
      </w:r>
      <w:r w:rsidR="00DF5BA7">
        <w:rPr>
          <w:rFonts w:asciiTheme="minorHAnsi" w:hAnsiTheme="minorHAnsi" w:cstheme="minorHAnsi"/>
          <w:b/>
          <w:smallCaps/>
          <w:sz w:val="32"/>
          <w:szCs w:val="32"/>
        </w:rPr>
        <w:t>__</w:t>
      </w:r>
    </w:p>
    <w:p w14:paraId="5AE7D29B" w14:textId="77777777" w:rsidR="008E2770" w:rsidRPr="00DF5BA7" w:rsidRDefault="008E2770" w:rsidP="008E2770">
      <w:pPr>
        <w:jc w:val="center"/>
        <w:rPr>
          <w:rFonts w:asciiTheme="minorHAnsi" w:hAnsiTheme="minorHAnsi" w:cstheme="minorHAnsi"/>
          <w:b/>
          <w:smallCaps/>
          <w:sz w:val="28"/>
          <w:szCs w:val="32"/>
        </w:rPr>
      </w:pPr>
    </w:p>
    <w:p w14:paraId="0A876006" w14:textId="77777777" w:rsidR="008E2770" w:rsidRPr="00DF5BA7" w:rsidRDefault="00DF5BA7" w:rsidP="008E2770">
      <w:pPr>
        <w:jc w:val="center"/>
        <w:rPr>
          <w:rFonts w:asciiTheme="minorHAnsi" w:hAnsiTheme="minorHAnsi" w:cstheme="minorHAnsi"/>
          <w:smallCaps/>
          <w:sz w:val="36"/>
          <w:szCs w:val="36"/>
        </w:rPr>
      </w:pPr>
      <w:r>
        <w:rPr>
          <w:rFonts w:asciiTheme="minorHAnsi" w:hAnsiTheme="minorHAnsi" w:cstheme="minorHAnsi"/>
          <w:smallCaps/>
          <w:sz w:val="36"/>
          <w:szCs w:val="36"/>
        </w:rPr>
        <w:t>p</w:t>
      </w:r>
      <w:r w:rsidR="008E2770" w:rsidRPr="00DF5BA7">
        <w:rPr>
          <w:rFonts w:asciiTheme="minorHAnsi" w:hAnsiTheme="minorHAnsi" w:cstheme="minorHAnsi"/>
          <w:smallCaps/>
          <w:sz w:val="36"/>
          <w:szCs w:val="36"/>
        </w:rPr>
        <w:t>ublic policy mandates: a discussion of intellectual property and work</w:t>
      </w:r>
      <w:r w:rsidR="00D90CF0" w:rsidRPr="00DF5BA7">
        <w:rPr>
          <w:rFonts w:asciiTheme="minorHAnsi" w:hAnsiTheme="minorHAnsi" w:cstheme="minorHAnsi"/>
          <w:smallCaps/>
          <w:sz w:val="36"/>
          <w:szCs w:val="36"/>
        </w:rPr>
        <w:t>s</w:t>
      </w:r>
      <w:r w:rsidR="008E2770" w:rsidRPr="00DF5BA7">
        <w:rPr>
          <w:rFonts w:asciiTheme="minorHAnsi" w:hAnsiTheme="minorHAnsi" w:cstheme="minorHAnsi"/>
          <w:smallCaps/>
          <w:sz w:val="36"/>
          <w:szCs w:val="36"/>
        </w:rPr>
        <w:t>-for-hire contract language</w:t>
      </w:r>
    </w:p>
    <w:p w14:paraId="067B863F" w14:textId="77777777" w:rsidR="00DF5BA7" w:rsidRPr="00DF5BA7" w:rsidRDefault="00DF5BA7" w:rsidP="00DF5BA7">
      <w:pPr>
        <w:jc w:val="center"/>
        <w:rPr>
          <w:rFonts w:asciiTheme="minorHAnsi" w:hAnsiTheme="minorHAnsi" w:cstheme="minorHAnsi"/>
          <w:b/>
          <w:smallCaps/>
          <w:sz w:val="32"/>
          <w:szCs w:val="32"/>
        </w:rPr>
      </w:pPr>
      <w:r w:rsidRPr="00DF5BA7">
        <w:rPr>
          <w:rFonts w:asciiTheme="minorHAnsi" w:hAnsiTheme="minorHAnsi" w:cstheme="minorHAnsi"/>
          <w:b/>
          <w:smallCaps/>
          <w:sz w:val="32"/>
          <w:szCs w:val="32"/>
        </w:rPr>
        <w:t>________________________________________________________</w:t>
      </w:r>
      <w:r>
        <w:rPr>
          <w:rFonts w:asciiTheme="minorHAnsi" w:hAnsiTheme="minorHAnsi" w:cstheme="minorHAnsi"/>
          <w:b/>
          <w:smallCaps/>
          <w:sz w:val="32"/>
          <w:szCs w:val="32"/>
        </w:rPr>
        <w:t>__</w:t>
      </w:r>
    </w:p>
    <w:p w14:paraId="4BD9DDFA" w14:textId="77777777" w:rsidR="00DF5BA7" w:rsidRPr="00DF5BA7" w:rsidRDefault="00DF5BA7" w:rsidP="00DF5BA7">
      <w:pPr>
        <w:jc w:val="center"/>
        <w:rPr>
          <w:rFonts w:asciiTheme="minorHAnsi" w:hAnsiTheme="minorHAnsi" w:cstheme="minorHAnsi"/>
          <w:b/>
          <w:smallCaps/>
          <w:sz w:val="32"/>
          <w:szCs w:val="32"/>
        </w:rPr>
      </w:pPr>
    </w:p>
    <w:p w14:paraId="0025976A" w14:textId="77777777" w:rsidR="008E2770" w:rsidRPr="00DF5BA7" w:rsidRDefault="008E2770" w:rsidP="008E2770">
      <w:pPr>
        <w:jc w:val="center"/>
        <w:rPr>
          <w:rFonts w:asciiTheme="minorHAnsi" w:hAnsiTheme="minorHAnsi" w:cstheme="minorHAnsi"/>
          <w:b/>
          <w:smallCaps/>
          <w:sz w:val="36"/>
          <w:szCs w:val="36"/>
        </w:rPr>
      </w:pPr>
    </w:p>
    <w:p w14:paraId="3BA28ED9" w14:textId="77777777" w:rsidR="008E2770" w:rsidRPr="009527DC" w:rsidRDefault="008E2770" w:rsidP="008E2770">
      <w:pPr>
        <w:jc w:val="center"/>
        <w:rPr>
          <w:rFonts w:asciiTheme="minorHAnsi" w:hAnsiTheme="minorHAnsi" w:cstheme="minorHAnsi"/>
          <w:b/>
          <w:smallCaps/>
          <w:sz w:val="32"/>
          <w:szCs w:val="36"/>
        </w:rPr>
      </w:pPr>
    </w:p>
    <w:p w14:paraId="664EEC34" w14:textId="77777777" w:rsidR="008E2770" w:rsidRPr="00DF5BA7" w:rsidRDefault="00C24687" w:rsidP="008E2770">
      <w:pPr>
        <w:jc w:val="center"/>
        <w:rPr>
          <w:rFonts w:asciiTheme="minorHAnsi" w:hAnsiTheme="minorHAnsi" w:cstheme="minorHAnsi"/>
          <w:smallCaps/>
          <w:sz w:val="36"/>
          <w:szCs w:val="36"/>
        </w:rPr>
      </w:pPr>
      <w:r w:rsidRPr="00DF5BA7">
        <w:rPr>
          <w:rFonts w:asciiTheme="minorHAnsi" w:hAnsiTheme="minorHAnsi" w:cstheme="minorHAnsi"/>
          <w:smallCaps/>
          <w:sz w:val="36"/>
          <w:szCs w:val="36"/>
        </w:rPr>
        <w:t>Office of the Vice President for Research</w:t>
      </w:r>
    </w:p>
    <w:p w14:paraId="7CC86AC4" w14:textId="77777777" w:rsidR="001348A2" w:rsidRPr="00DF5BA7" w:rsidRDefault="001348A2" w:rsidP="008E2770">
      <w:pPr>
        <w:jc w:val="center"/>
        <w:rPr>
          <w:rFonts w:asciiTheme="minorHAnsi" w:hAnsiTheme="minorHAnsi" w:cstheme="minorHAnsi"/>
          <w:b/>
          <w:smallCaps/>
          <w:sz w:val="22"/>
          <w:szCs w:val="22"/>
        </w:rPr>
      </w:pPr>
    </w:p>
    <w:p w14:paraId="2FB4E647" w14:textId="77777777" w:rsidR="008E2770" w:rsidRPr="00DF5BA7" w:rsidRDefault="00D057E0" w:rsidP="008E2770">
      <w:pPr>
        <w:jc w:val="center"/>
        <w:rPr>
          <w:rFonts w:asciiTheme="minorHAnsi" w:hAnsiTheme="minorHAnsi" w:cstheme="minorHAnsi"/>
          <w:sz w:val="22"/>
          <w:szCs w:val="22"/>
        </w:rPr>
      </w:pPr>
      <w:r w:rsidRPr="00DF5BA7">
        <w:rPr>
          <w:rFonts w:asciiTheme="minorHAnsi" w:hAnsiTheme="minorHAnsi" w:cstheme="minorHAnsi"/>
          <w:sz w:val="22"/>
          <w:szCs w:val="22"/>
        </w:rPr>
        <w:t>1</w:t>
      </w:r>
      <w:r w:rsidR="008E2770" w:rsidRPr="00DF5BA7">
        <w:rPr>
          <w:rFonts w:asciiTheme="minorHAnsi" w:hAnsiTheme="minorHAnsi" w:cstheme="minorHAnsi"/>
          <w:sz w:val="22"/>
          <w:szCs w:val="22"/>
        </w:rPr>
        <w:t>2</w:t>
      </w:r>
      <w:r w:rsidRPr="00DF5BA7">
        <w:rPr>
          <w:rFonts w:asciiTheme="minorHAnsi" w:hAnsiTheme="minorHAnsi" w:cstheme="minorHAnsi"/>
          <w:sz w:val="22"/>
          <w:szCs w:val="22"/>
        </w:rPr>
        <w:t>0</w:t>
      </w:r>
      <w:r w:rsidR="008E2770" w:rsidRPr="00DF5BA7">
        <w:rPr>
          <w:rFonts w:asciiTheme="minorHAnsi" w:hAnsiTheme="minorHAnsi" w:cstheme="minorHAnsi"/>
          <w:sz w:val="22"/>
          <w:szCs w:val="22"/>
        </w:rPr>
        <w:t xml:space="preserve"> </w:t>
      </w:r>
      <w:r w:rsidR="00056DCE" w:rsidRPr="00DF5BA7">
        <w:rPr>
          <w:rFonts w:asciiTheme="minorHAnsi" w:hAnsiTheme="minorHAnsi" w:cstheme="minorHAnsi"/>
          <w:sz w:val="22"/>
          <w:szCs w:val="22"/>
        </w:rPr>
        <w:t>F</w:t>
      </w:r>
      <w:r w:rsidR="008E2770" w:rsidRPr="00DF5BA7">
        <w:rPr>
          <w:rFonts w:asciiTheme="minorHAnsi" w:hAnsiTheme="minorHAnsi" w:cstheme="minorHAnsi"/>
          <w:sz w:val="22"/>
          <w:szCs w:val="22"/>
        </w:rPr>
        <w:t xml:space="preserve">airchild </w:t>
      </w:r>
      <w:r w:rsidR="00056DCE" w:rsidRPr="00DF5BA7">
        <w:rPr>
          <w:rFonts w:asciiTheme="minorHAnsi" w:hAnsiTheme="minorHAnsi" w:cstheme="minorHAnsi"/>
          <w:sz w:val="22"/>
          <w:szCs w:val="22"/>
        </w:rPr>
        <w:t>Hall</w:t>
      </w:r>
    </w:p>
    <w:p w14:paraId="49F2FC0C" w14:textId="77777777" w:rsidR="00056DCE" w:rsidRPr="00DF5BA7" w:rsidRDefault="00056DCE" w:rsidP="008E2770">
      <w:pPr>
        <w:jc w:val="center"/>
        <w:rPr>
          <w:rFonts w:asciiTheme="minorHAnsi" w:hAnsiTheme="minorHAnsi" w:cstheme="minorHAnsi"/>
          <w:sz w:val="22"/>
          <w:szCs w:val="22"/>
        </w:rPr>
      </w:pPr>
      <w:r w:rsidRPr="00DF5BA7">
        <w:rPr>
          <w:rFonts w:asciiTheme="minorHAnsi" w:hAnsiTheme="minorHAnsi" w:cstheme="minorHAnsi"/>
          <w:sz w:val="22"/>
          <w:szCs w:val="22"/>
        </w:rPr>
        <w:t>P</w:t>
      </w:r>
      <w:r w:rsidR="008E2770" w:rsidRPr="00DF5BA7">
        <w:rPr>
          <w:rFonts w:asciiTheme="minorHAnsi" w:hAnsiTheme="minorHAnsi" w:cstheme="minorHAnsi"/>
          <w:sz w:val="22"/>
          <w:szCs w:val="22"/>
        </w:rPr>
        <w:t>hone: (785) 532-</w:t>
      </w:r>
      <w:r w:rsidR="00D057E0" w:rsidRPr="00DF5BA7">
        <w:rPr>
          <w:rFonts w:asciiTheme="minorHAnsi" w:hAnsiTheme="minorHAnsi" w:cstheme="minorHAnsi"/>
          <w:sz w:val="22"/>
          <w:szCs w:val="22"/>
        </w:rPr>
        <w:t>5110</w:t>
      </w:r>
    </w:p>
    <w:p w14:paraId="09BC326D" w14:textId="77777777" w:rsidR="00056DCE" w:rsidRPr="00DF5BA7" w:rsidRDefault="00B16D04" w:rsidP="008E2770">
      <w:pPr>
        <w:jc w:val="center"/>
        <w:rPr>
          <w:rFonts w:asciiTheme="minorHAnsi" w:hAnsiTheme="minorHAnsi" w:cstheme="minorHAnsi"/>
          <w:sz w:val="22"/>
          <w:szCs w:val="22"/>
        </w:rPr>
      </w:pPr>
      <w:hyperlink r:id="rId11" w:history="1">
        <w:r w:rsidR="00056DCE" w:rsidRPr="00DF5BA7">
          <w:rPr>
            <w:rStyle w:val="Hyperlink"/>
            <w:rFonts w:asciiTheme="minorHAnsi" w:hAnsiTheme="minorHAnsi" w:cstheme="minorHAnsi"/>
            <w:sz w:val="22"/>
            <w:szCs w:val="22"/>
          </w:rPr>
          <w:t>research@k-state.edu</w:t>
        </w:r>
      </w:hyperlink>
    </w:p>
    <w:p w14:paraId="13E73FD0" w14:textId="77777777" w:rsidR="00056DCE" w:rsidRPr="00DF5BA7" w:rsidRDefault="00B16D04" w:rsidP="008E2770">
      <w:pPr>
        <w:jc w:val="center"/>
        <w:rPr>
          <w:rFonts w:asciiTheme="minorHAnsi" w:hAnsiTheme="minorHAnsi" w:cstheme="minorHAnsi"/>
          <w:sz w:val="22"/>
          <w:szCs w:val="22"/>
        </w:rPr>
      </w:pPr>
      <w:hyperlink r:id="rId12" w:history="1">
        <w:r w:rsidR="00056DCE" w:rsidRPr="00DF5BA7">
          <w:rPr>
            <w:rStyle w:val="Hyperlink"/>
            <w:rFonts w:asciiTheme="minorHAnsi" w:hAnsiTheme="minorHAnsi" w:cstheme="minorHAnsi"/>
            <w:sz w:val="22"/>
            <w:szCs w:val="22"/>
          </w:rPr>
          <w:t>k-state.edu/research</w:t>
        </w:r>
      </w:hyperlink>
      <w:r w:rsidR="00056DCE" w:rsidRPr="00DF5BA7">
        <w:rPr>
          <w:rFonts w:asciiTheme="minorHAnsi" w:hAnsiTheme="minorHAnsi" w:cstheme="minorHAnsi"/>
          <w:sz w:val="22"/>
          <w:szCs w:val="22"/>
        </w:rPr>
        <w:t xml:space="preserve"> </w:t>
      </w:r>
    </w:p>
    <w:p w14:paraId="2987DB97" w14:textId="77777777" w:rsidR="00056DCE" w:rsidRPr="00DF5BA7" w:rsidRDefault="00056DCE" w:rsidP="00056DCE">
      <w:pPr>
        <w:jc w:val="center"/>
        <w:rPr>
          <w:rFonts w:asciiTheme="minorHAnsi" w:hAnsiTheme="minorHAnsi" w:cstheme="minorHAnsi"/>
          <w:szCs w:val="24"/>
        </w:rPr>
      </w:pPr>
    </w:p>
    <w:p w14:paraId="5BFFFF34" w14:textId="77777777" w:rsidR="00D057E0" w:rsidRPr="00DF5BA7" w:rsidRDefault="00D057E0" w:rsidP="008E2770">
      <w:pPr>
        <w:jc w:val="center"/>
        <w:rPr>
          <w:rFonts w:asciiTheme="minorHAnsi" w:hAnsiTheme="minorHAnsi" w:cstheme="minorHAnsi"/>
          <w:szCs w:val="24"/>
        </w:rPr>
      </w:pPr>
    </w:p>
    <w:p w14:paraId="06EE5572" w14:textId="77777777" w:rsidR="008E2770" w:rsidRPr="00DF5BA7" w:rsidRDefault="008E2770" w:rsidP="0063416B">
      <w:pPr>
        <w:rPr>
          <w:rFonts w:asciiTheme="minorHAnsi" w:hAnsiTheme="minorHAnsi" w:cstheme="minorHAnsi"/>
          <w:smallCaps/>
          <w:szCs w:val="24"/>
        </w:rPr>
      </w:pPr>
    </w:p>
    <w:p w14:paraId="0050AAF1" w14:textId="77777777" w:rsidR="008E2770" w:rsidRPr="00DF5BA7" w:rsidRDefault="008E2770" w:rsidP="008E2770">
      <w:pPr>
        <w:jc w:val="center"/>
        <w:rPr>
          <w:rFonts w:asciiTheme="minorHAnsi" w:hAnsiTheme="minorHAnsi" w:cstheme="minorHAnsi"/>
          <w:smallCaps/>
          <w:szCs w:val="24"/>
        </w:rPr>
      </w:pPr>
    </w:p>
    <w:p w14:paraId="31BA9FB1" w14:textId="77777777" w:rsidR="00412B54" w:rsidRPr="006473F8" w:rsidRDefault="008E2770" w:rsidP="00176F48">
      <w:pPr>
        <w:jc w:val="center"/>
        <w:rPr>
          <w:rFonts w:asciiTheme="minorHAnsi" w:hAnsiTheme="minorHAnsi" w:cstheme="minorHAnsi"/>
          <w:b/>
          <w:szCs w:val="22"/>
        </w:rPr>
      </w:pPr>
      <w:r w:rsidRPr="00DF5BA7">
        <w:rPr>
          <w:rFonts w:asciiTheme="minorHAnsi" w:hAnsiTheme="minorHAnsi" w:cstheme="minorHAnsi"/>
          <w:smallCaps/>
          <w:sz w:val="36"/>
          <w:szCs w:val="36"/>
        </w:rPr>
        <w:br w:type="page"/>
      </w:r>
      <w:r w:rsidR="00412B54" w:rsidRPr="006473F8">
        <w:rPr>
          <w:rFonts w:asciiTheme="minorHAnsi" w:hAnsiTheme="minorHAnsi" w:cstheme="minorHAnsi"/>
          <w:b/>
          <w:szCs w:val="22"/>
        </w:rPr>
        <w:lastRenderedPageBreak/>
        <w:t>Public Policy Mandates</w:t>
      </w:r>
      <w:r w:rsidR="006473F8">
        <w:rPr>
          <w:rFonts w:asciiTheme="minorHAnsi" w:hAnsiTheme="minorHAnsi" w:cstheme="minorHAnsi"/>
          <w:b/>
          <w:szCs w:val="22"/>
        </w:rPr>
        <w:t>:</w:t>
      </w:r>
    </w:p>
    <w:p w14:paraId="5F8D0F5C" w14:textId="77777777" w:rsidR="00412B54" w:rsidRPr="006473F8" w:rsidRDefault="00412B54" w:rsidP="00176F48">
      <w:pPr>
        <w:jc w:val="center"/>
        <w:rPr>
          <w:rFonts w:asciiTheme="minorHAnsi" w:hAnsiTheme="minorHAnsi" w:cstheme="minorHAnsi"/>
          <w:b/>
          <w:szCs w:val="22"/>
        </w:rPr>
      </w:pPr>
      <w:r w:rsidRPr="006473F8">
        <w:rPr>
          <w:rFonts w:asciiTheme="minorHAnsi" w:hAnsiTheme="minorHAnsi" w:cstheme="minorHAnsi"/>
          <w:b/>
          <w:szCs w:val="22"/>
        </w:rPr>
        <w:t xml:space="preserve">A Discussion of Intellectual Property </w:t>
      </w:r>
    </w:p>
    <w:p w14:paraId="41931E47" w14:textId="77777777" w:rsidR="00412B54" w:rsidRPr="006473F8" w:rsidRDefault="00412B54" w:rsidP="00176F48">
      <w:pPr>
        <w:jc w:val="center"/>
        <w:rPr>
          <w:rFonts w:asciiTheme="minorHAnsi" w:hAnsiTheme="minorHAnsi" w:cstheme="minorHAnsi"/>
          <w:b/>
          <w:szCs w:val="22"/>
        </w:rPr>
      </w:pPr>
      <w:r w:rsidRPr="006473F8">
        <w:rPr>
          <w:rFonts w:asciiTheme="minorHAnsi" w:hAnsiTheme="minorHAnsi" w:cstheme="minorHAnsi"/>
          <w:b/>
          <w:szCs w:val="22"/>
        </w:rPr>
        <w:t>and Work</w:t>
      </w:r>
      <w:r w:rsidR="00D90CF0" w:rsidRPr="006473F8">
        <w:rPr>
          <w:rFonts w:asciiTheme="minorHAnsi" w:hAnsiTheme="minorHAnsi" w:cstheme="minorHAnsi"/>
          <w:b/>
          <w:szCs w:val="22"/>
        </w:rPr>
        <w:t>s</w:t>
      </w:r>
      <w:r w:rsidRPr="006473F8">
        <w:rPr>
          <w:rFonts w:asciiTheme="minorHAnsi" w:hAnsiTheme="minorHAnsi" w:cstheme="minorHAnsi"/>
          <w:b/>
          <w:szCs w:val="22"/>
        </w:rPr>
        <w:t xml:space="preserve">-For-Hire Contract Language  </w:t>
      </w:r>
    </w:p>
    <w:p w14:paraId="43FD6C2D" w14:textId="77777777" w:rsidR="008E2770" w:rsidRPr="006473F8" w:rsidRDefault="008E2770" w:rsidP="008E5D45">
      <w:pPr>
        <w:jc w:val="both"/>
        <w:rPr>
          <w:rFonts w:asciiTheme="minorHAnsi" w:hAnsiTheme="minorHAnsi" w:cstheme="minorHAnsi"/>
          <w:b/>
          <w:sz w:val="22"/>
          <w:szCs w:val="22"/>
        </w:rPr>
      </w:pPr>
    </w:p>
    <w:p w14:paraId="6C2BC0C7" w14:textId="77777777" w:rsidR="00176F48" w:rsidRPr="006473F8" w:rsidRDefault="00663064" w:rsidP="008E5D45">
      <w:pPr>
        <w:jc w:val="both"/>
        <w:rPr>
          <w:rStyle w:val="Strong"/>
          <w:rFonts w:asciiTheme="minorHAnsi" w:hAnsiTheme="minorHAnsi" w:cstheme="minorHAnsi"/>
          <w:szCs w:val="22"/>
        </w:rPr>
      </w:pPr>
      <w:r w:rsidRPr="006473F8">
        <w:rPr>
          <w:rStyle w:val="Strong"/>
          <w:rFonts w:asciiTheme="minorHAnsi" w:hAnsiTheme="minorHAnsi" w:cstheme="minorHAnsi"/>
          <w:szCs w:val="22"/>
        </w:rPr>
        <w:t>Introduction</w:t>
      </w:r>
    </w:p>
    <w:p w14:paraId="658F889A" w14:textId="33A6AE45" w:rsidR="00176F48" w:rsidRPr="006473F8" w:rsidRDefault="001855F7" w:rsidP="008E5D45">
      <w:pPr>
        <w:pStyle w:val="HTMLPreformatted"/>
        <w:jc w:val="both"/>
        <w:rPr>
          <w:rFonts w:asciiTheme="minorHAnsi" w:hAnsiTheme="minorHAnsi" w:cstheme="minorHAnsi"/>
          <w:sz w:val="22"/>
          <w:szCs w:val="22"/>
        </w:rPr>
      </w:pPr>
      <w:r w:rsidRPr="006473F8">
        <w:rPr>
          <w:rFonts w:asciiTheme="minorHAnsi" w:hAnsiTheme="minorHAnsi" w:cstheme="minorHAnsi"/>
          <w:sz w:val="22"/>
          <w:szCs w:val="22"/>
        </w:rPr>
        <w:t>Kansas State University (K-State), a</w:t>
      </w:r>
      <w:r w:rsidR="00176F48" w:rsidRPr="006473F8">
        <w:rPr>
          <w:rFonts w:asciiTheme="minorHAnsi" w:hAnsiTheme="minorHAnsi" w:cstheme="minorHAnsi"/>
          <w:sz w:val="22"/>
          <w:szCs w:val="22"/>
        </w:rPr>
        <w:t>s a no</w:t>
      </w:r>
      <w:r w:rsidRPr="006473F8">
        <w:rPr>
          <w:rFonts w:asciiTheme="minorHAnsi" w:hAnsiTheme="minorHAnsi" w:cstheme="minorHAnsi"/>
          <w:sz w:val="22"/>
          <w:szCs w:val="22"/>
        </w:rPr>
        <w:t>n</w:t>
      </w:r>
      <w:r w:rsidR="00176F48" w:rsidRPr="006473F8">
        <w:rPr>
          <w:rFonts w:asciiTheme="minorHAnsi" w:hAnsiTheme="minorHAnsi" w:cstheme="minorHAnsi"/>
          <w:sz w:val="22"/>
          <w:szCs w:val="22"/>
        </w:rPr>
        <w:t xml:space="preserve">-profit institution of higher education and an agency of the State of Kansas, is subject to </w:t>
      </w:r>
      <w:r w:rsidRPr="006473F8">
        <w:rPr>
          <w:rFonts w:asciiTheme="minorHAnsi" w:hAnsiTheme="minorHAnsi" w:cstheme="minorHAnsi"/>
          <w:sz w:val="22"/>
          <w:szCs w:val="22"/>
        </w:rPr>
        <w:t>specific</w:t>
      </w:r>
      <w:r w:rsidR="00176F48" w:rsidRPr="006473F8">
        <w:rPr>
          <w:rFonts w:asciiTheme="minorHAnsi" w:hAnsiTheme="minorHAnsi" w:cstheme="minorHAnsi"/>
          <w:sz w:val="22"/>
          <w:szCs w:val="22"/>
        </w:rPr>
        <w:t xml:space="preserve"> statutes</w:t>
      </w:r>
      <w:r w:rsidRPr="006473F8">
        <w:rPr>
          <w:rFonts w:asciiTheme="minorHAnsi" w:hAnsiTheme="minorHAnsi" w:cstheme="minorHAnsi"/>
          <w:sz w:val="22"/>
          <w:szCs w:val="22"/>
        </w:rPr>
        <w:t xml:space="preserve"> and</w:t>
      </w:r>
      <w:r w:rsidR="001077AE" w:rsidRPr="006473F8">
        <w:rPr>
          <w:rFonts w:asciiTheme="minorHAnsi" w:hAnsiTheme="minorHAnsi" w:cstheme="minorHAnsi"/>
          <w:sz w:val="22"/>
          <w:szCs w:val="22"/>
        </w:rPr>
        <w:t xml:space="preserve"> regulations, </w:t>
      </w:r>
      <w:r w:rsidR="00176F48" w:rsidRPr="006473F8">
        <w:rPr>
          <w:rFonts w:asciiTheme="minorHAnsi" w:hAnsiTheme="minorHAnsi" w:cstheme="minorHAnsi"/>
          <w:sz w:val="22"/>
          <w:szCs w:val="22"/>
        </w:rPr>
        <w:t xml:space="preserve">including those </w:t>
      </w:r>
      <w:r w:rsidRPr="006473F8">
        <w:rPr>
          <w:rFonts w:asciiTheme="minorHAnsi" w:hAnsiTheme="minorHAnsi" w:cstheme="minorHAnsi"/>
          <w:sz w:val="22"/>
          <w:szCs w:val="22"/>
        </w:rPr>
        <w:t>issued</w:t>
      </w:r>
      <w:r w:rsidR="00176F48" w:rsidRPr="006473F8">
        <w:rPr>
          <w:rFonts w:asciiTheme="minorHAnsi" w:hAnsiTheme="minorHAnsi" w:cstheme="minorHAnsi"/>
          <w:sz w:val="22"/>
          <w:szCs w:val="22"/>
        </w:rPr>
        <w:t xml:space="preserve"> by the </w:t>
      </w:r>
      <w:r w:rsidR="006F65EC" w:rsidRPr="006473F8">
        <w:rPr>
          <w:rFonts w:asciiTheme="minorHAnsi" w:hAnsiTheme="minorHAnsi" w:cstheme="minorHAnsi"/>
          <w:sz w:val="22"/>
          <w:szCs w:val="22"/>
        </w:rPr>
        <w:t>United States Internal Revenue Service (</w:t>
      </w:r>
      <w:r w:rsidR="00176F48" w:rsidRPr="006473F8">
        <w:rPr>
          <w:rFonts w:asciiTheme="minorHAnsi" w:hAnsiTheme="minorHAnsi" w:cstheme="minorHAnsi"/>
          <w:sz w:val="22"/>
          <w:szCs w:val="22"/>
        </w:rPr>
        <w:t>IRS</w:t>
      </w:r>
      <w:r w:rsidR="006F65EC" w:rsidRPr="006473F8">
        <w:rPr>
          <w:rFonts w:asciiTheme="minorHAnsi" w:hAnsiTheme="minorHAnsi" w:cstheme="minorHAnsi"/>
          <w:sz w:val="22"/>
          <w:szCs w:val="22"/>
        </w:rPr>
        <w:t>)</w:t>
      </w:r>
      <w:r w:rsidR="00176F48" w:rsidRPr="006473F8">
        <w:rPr>
          <w:rFonts w:asciiTheme="minorHAnsi" w:hAnsiTheme="minorHAnsi" w:cstheme="minorHAnsi"/>
          <w:sz w:val="22"/>
          <w:szCs w:val="22"/>
        </w:rPr>
        <w:t xml:space="preserve">, </w:t>
      </w:r>
      <w:r w:rsidRPr="006473F8">
        <w:rPr>
          <w:rFonts w:asciiTheme="minorHAnsi" w:hAnsiTheme="minorHAnsi" w:cstheme="minorHAnsi"/>
          <w:sz w:val="22"/>
          <w:szCs w:val="22"/>
        </w:rPr>
        <w:t xml:space="preserve">that govern K-State’s activities conducted in pursuit </w:t>
      </w:r>
      <w:r w:rsidR="002026B6" w:rsidRPr="006473F8">
        <w:rPr>
          <w:rFonts w:asciiTheme="minorHAnsi" w:hAnsiTheme="minorHAnsi" w:cstheme="minorHAnsi"/>
          <w:sz w:val="22"/>
          <w:szCs w:val="22"/>
        </w:rPr>
        <w:t>of its public, tax</w:t>
      </w:r>
      <w:r w:rsidR="006F65EC" w:rsidRPr="006473F8">
        <w:rPr>
          <w:rFonts w:asciiTheme="minorHAnsi" w:hAnsiTheme="minorHAnsi" w:cstheme="minorHAnsi"/>
          <w:sz w:val="22"/>
          <w:szCs w:val="22"/>
        </w:rPr>
        <w:t>-</w:t>
      </w:r>
      <w:r w:rsidR="002026B6" w:rsidRPr="006473F8">
        <w:rPr>
          <w:rFonts w:asciiTheme="minorHAnsi" w:hAnsiTheme="minorHAnsi" w:cstheme="minorHAnsi"/>
          <w:sz w:val="22"/>
          <w:szCs w:val="22"/>
        </w:rPr>
        <w:t>exempt purpose</w:t>
      </w:r>
      <w:r w:rsidR="00176F48" w:rsidRPr="006473F8">
        <w:rPr>
          <w:rFonts w:asciiTheme="minorHAnsi" w:hAnsiTheme="minorHAnsi" w:cstheme="minorHAnsi"/>
          <w:sz w:val="22"/>
          <w:szCs w:val="22"/>
        </w:rPr>
        <w:t xml:space="preserve">.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has established numerous policies and guidelines that address the need for it to perform all activities in a manner that is consistent with its public mission and </w:t>
      </w:r>
      <w:r w:rsidR="001F2C56" w:rsidRPr="006473F8">
        <w:rPr>
          <w:rFonts w:asciiTheme="minorHAnsi" w:hAnsiTheme="minorHAnsi" w:cstheme="minorHAnsi"/>
          <w:sz w:val="22"/>
          <w:szCs w:val="22"/>
        </w:rPr>
        <w:t xml:space="preserve">exempt </w:t>
      </w:r>
      <w:r w:rsidR="00176F48" w:rsidRPr="006473F8">
        <w:rPr>
          <w:rFonts w:asciiTheme="minorHAnsi" w:hAnsiTheme="minorHAnsi" w:cstheme="minorHAnsi"/>
          <w:sz w:val="22"/>
          <w:szCs w:val="22"/>
        </w:rPr>
        <w:t>structure</w:t>
      </w:r>
      <w:r w:rsidR="00EF2254" w:rsidRPr="006473F8">
        <w:rPr>
          <w:rFonts w:asciiTheme="minorHAnsi" w:hAnsiTheme="minorHAnsi" w:cstheme="minorHAnsi"/>
          <w:sz w:val="22"/>
          <w:szCs w:val="22"/>
        </w:rPr>
        <w:t>, in compliance with IRS regulations</w:t>
      </w:r>
      <w:r w:rsidR="00176F48" w:rsidRPr="006473F8">
        <w:rPr>
          <w:rFonts w:asciiTheme="minorHAnsi" w:hAnsiTheme="minorHAnsi" w:cstheme="minorHAnsi"/>
          <w:sz w:val="22"/>
          <w:szCs w:val="22"/>
        </w:rPr>
        <w:t xml:space="preserve">.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as is the case of any public institution, is discouraged from performing </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Works-For-Hire</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 xml:space="preserve"> by </w:t>
      </w:r>
      <w:r w:rsidR="00EF2254" w:rsidRPr="006473F8">
        <w:rPr>
          <w:rFonts w:asciiTheme="minorHAnsi" w:hAnsiTheme="minorHAnsi" w:cstheme="minorHAnsi"/>
          <w:sz w:val="22"/>
          <w:szCs w:val="22"/>
        </w:rPr>
        <w:t xml:space="preserve">regulations and </w:t>
      </w:r>
      <w:r w:rsidR="00176F48" w:rsidRPr="006473F8">
        <w:rPr>
          <w:rFonts w:asciiTheme="minorHAnsi" w:hAnsiTheme="minorHAnsi" w:cstheme="minorHAnsi"/>
          <w:sz w:val="22"/>
          <w:szCs w:val="22"/>
        </w:rPr>
        <w:t xml:space="preserve">guidelines established by the IRS. These </w:t>
      </w:r>
      <w:r w:rsidR="00EF2254" w:rsidRPr="006473F8">
        <w:rPr>
          <w:rFonts w:asciiTheme="minorHAnsi" w:hAnsiTheme="minorHAnsi" w:cstheme="minorHAnsi"/>
          <w:sz w:val="22"/>
          <w:szCs w:val="22"/>
        </w:rPr>
        <w:t>mandates</w:t>
      </w:r>
      <w:r w:rsidR="00176F48" w:rsidRPr="006473F8">
        <w:rPr>
          <w:rFonts w:asciiTheme="minorHAnsi" w:hAnsiTheme="minorHAnsi" w:cstheme="minorHAnsi"/>
          <w:sz w:val="22"/>
          <w:szCs w:val="22"/>
        </w:rPr>
        <w:t xml:space="preserve"> have established that Works-For-Hire activities are </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questionable</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 xml:space="preserve">, in regard to the appropriate activity of public not-for-profit institutions and allowing this form of activity to occur could subject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to </w:t>
      </w:r>
      <w:r w:rsidR="006F65EC" w:rsidRPr="006473F8">
        <w:rPr>
          <w:rFonts w:asciiTheme="minorHAnsi" w:hAnsiTheme="minorHAnsi" w:cstheme="minorHAnsi"/>
          <w:sz w:val="22"/>
          <w:szCs w:val="22"/>
        </w:rPr>
        <w:t xml:space="preserve">Unrelated Business Income Tax </w:t>
      </w:r>
      <w:r w:rsidR="00176F48" w:rsidRPr="006473F8">
        <w:rPr>
          <w:rFonts w:asciiTheme="minorHAnsi" w:hAnsiTheme="minorHAnsi" w:cstheme="minorHAnsi"/>
          <w:sz w:val="22"/>
          <w:szCs w:val="22"/>
        </w:rPr>
        <w:t xml:space="preserve">(UBIT) and raise concerns as </w:t>
      </w:r>
      <w:r w:rsidR="00EF2254" w:rsidRPr="006473F8">
        <w:rPr>
          <w:rFonts w:asciiTheme="minorHAnsi" w:hAnsiTheme="minorHAnsi" w:cstheme="minorHAnsi"/>
          <w:sz w:val="22"/>
          <w:szCs w:val="22"/>
        </w:rPr>
        <w:t>to whether the organization is conducting its business pursuant to its exempt purpose.</w:t>
      </w:r>
      <w:r w:rsidR="00A4550D" w:rsidRPr="006473F8">
        <w:rPr>
          <w:rFonts w:asciiTheme="minorHAnsi" w:hAnsiTheme="minorHAnsi" w:cstheme="minorHAnsi"/>
          <w:sz w:val="22"/>
          <w:szCs w:val="22"/>
        </w:rPr>
        <w:t xml:space="preserve"> Notwithstanding, K-State faculty perform a myriad of </w:t>
      </w:r>
      <w:r w:rsidR="002731A2" w:rsidRPr="006473F8">
        <w:rPr>
          <w:rFonts w:asciiTheme="minorHAnsi" w:hAnsiTheme="minorHAnsi" w:cstheme="minorHAnsi"/>
          <w:sz w:val="22"/>
          <w:szCs w:val="22"/>
        </w:rPr>
        <w:t xml:space="preserve">research, </w:t>
      </w:r>
      <w:r w:rsidR="00A4550D" w:rsidRPr="006473F8">
        <w:rPr>
          <w:rFonts w:asciiTheme="minorHAnsi" w:hAnsiTheme="minorHAnsi" w:cstheme="minorHAnsi"/>
          <w:sz w:val="22"/>
          <w:szCs w:val="22"/>
        </w:rPr>
        <w:t>testing and evaluation services projects for our sponsors that are appropriately structured to ensure K</w:t>
      </w:r>
      <w:r w:rsidR="009C7D15">
        <w:rPr>
          <w:rFonts w:asciiTheme="minorHAnsi" w:hAnsiTheme="minorHAnsi" w:cstheme="minorHAnsi"/>
          <w:sz w:val="22"/>
          <w:szCs w:val="22"/>
        </w:rPr>
        <w:noBreakHyphen/>
      </w:r>
      <w:r w:rsidR="00A4550D" w:rsidRPr="006473F8">
        <w:rPr>
          <w:rFonts w:asciiTheme="minorHAnsi" w:hAnsiTheme="minorHAnsi" w:cstheme="minorHAnsi"/>
          <w:sz w:val="22"/>
          <w:szCs w:val="22"/>
        </w:rPr>
        <w:t xml:space="preserve">State’s compliance with public policy and regulatory mandates, while ensuring the protection of our sponsor’s investment in its proprietary materials and its potential competitive position in the commercial marketplace. </w:t>
      </w:r>
    </w:p>
    <w:p w14:paraId="4E7874F4" w14:textId="77777777" w:rsidR="00176F48" w:rsidRPr="006473F8" w:rsidRDefault="00176F48" w:rsidP="008E5D45">
      <w:pPr>
        <w:pStyle w:val="HTMLPreformatted"/>
        <w:jc w:val="both"/>
        <w:rPr>
          <w:rFonts w:asciiTheme="minorHAnsi" w:hAnsiTheme="minorHAnsi" w:cstheme="minorHAnsi"/>
          <w:sz w:val="22"/>
          <w:szCs w:val="22"/>
        </w:rPr>
      </w:pPr>
    </w:p>
    <w:p w14:paraId="7E2B9BE3" w14:textId="77777777" w:rsidR="00663064" w:rsidRPr="006473F8" w:rsidRDefault="00663064" w:rsidP="008E5D45">
      <w:pPr>
        <w:jc w:val="both"/>
        <w:rPr>
          <w:rStyle w:val="Strong"/>
          <w:rFonts w:asciiTheme="minorHAnsi" w:hAnsiTheme="minorHAnsi" w:cstheme="minorHAnsi"/>
          <w:szCs w:val="22"/>
        </w:rPr>
      </w:pPr>
      <w:r w:rsidRPr="006473F8">
        <w:rPr>
          <w:rStyle w:val="Strong"/>
          <w:rFonts w:asciiTheme="minorHAnsi" w:hAnsiTheme="minorHAnsi" w:cstheme="minorHAnsi"/>
          <w:szCs w:val="22"/>
        </w:rPr>
        <w:t>Education</w:t>
      </w:r>
      <w:r w:rsidR="00B632D1" w:rsidRPr="006473F8">
        <w:rPr>
          <w:rStyle w:val="Strong"/>
          <w:rFonts w:asciiTheme="minorHAnsi" w:hAnsiTheme="minorHAnsi" w:cstheme="minorHAnsi"/>
          <w:szCs w:val="22"/>
        </w:rPr>
        <w:t>al</w:t>
      </w:r>
      <w:r w:rsidRPr="006473F8">
        <w:rPr>
          <w:rStyle w:val="Strong"/>
          <w:rFonts w:asciiTheme="minorHAnsi" w:hAnsiTheme="minorHAnsi" w:cstheme="minorHAnsi"/>
          <w:szCs w:val="22"/>
        </w:rPr>
        <w:t xml:space="preserve"> Mission and </w:t>
      </w:r>
      <w:r w:rsidR="00263E24" w:rsidRPr="006473F8">
        <w:rPr>
          <w:rStyle w:val="Strong"/>
          <w:rFonts w:asciiTheme="minorHAnsi" w:hAnsiTheme="minorHAnsi" w:cstheme="minorHAnsi"/>
          <w:szCs w:val="22"/>
        </w:rPr>
        <w:t xml:space="preserve">Rights in </w:t>
      </w:r>
      <w:r w:rsidR="00B632D1" w:rsidRPr="006473F8">
        <w:rPr>
          <w:rStyle w:val="Strong"/>
          <w:rFonts w:asciiTheme="minorHAnsi" w:hAnsiTheme="minorHAnsi" w:cstheme="minorHAnsi"/>
          <w:szCs w:val="22"/>
        </w:rPr>
        <w:t>Intellectual Property</w:t>
      </w:r>
    </w:p>
    <w:p w14:paraId="6A085F34" w14:textId="396BBD5D" w:rsidR="00EA4CBC" w:rsidRPr="006473F8" w:rsidRDefault="00C12DB3" w:rsidP="00B16D04">
      <w:pPr>
        <w:spacing w:after="120"/>
        <w:jc w:val="both"/>
        <w:rPr>
          <w:rFonts w:asciiTheme="minorHAnsi" w:hAnsiTheme="minorHAnsi" w:cstheme="minorHAnsi"/>
          <w:sz w:val="22"/>
          <w:szCs w:val="22"/>
        </w:rPr>
      </w:pPr>
      <w:r w:rsidRPr="006473F8">
        <w:rPr>
          <w:rFonts w:asciiTheme="minorHAnsi" w:hAnsiTheme="minorHAnsi" w:cstheme="minorHAnsi"/>
          <w:sz w:val="22"/>
          <w:szCs w:val="22"/>
        </w:rPr>
        <w:t>The</w:t>
      </w:r>
      <w:r w:rsidR="00176F48" w:rsidRPr="006473F8">
        <w:rPr>
          <w:rFonts w:asciiTheme="minorHAnsi" w:hAnsiTheme="minorHAnsi" w:cstheme="minorHAnsi"/>
          <w:sz w:val="22"/>
          <w:szCs w:val="22"/>
        </w:rPr>
        <w:t xml:space="preserve"> IRS has deemed that research</w:t>
      </w:r>
      <w:r w:rsidR="00200079" w:rsidRPr="006473F8">
        <w:rPr>
          <w:rFonts w:asciiTheme="minorHAnsi" w:hAnsiTheme="minorHAnsi" w:cstheme="minorHAnsi"/>
          <w:sz w:val="22"/>
          <w:szCs w:val="22"/>
        </w:rPr>
        <w:t xml:space="preserve"> and sponsored projects</w:t>
      </w:r>
      <w:r w:rsidR="00176F48" w:rsidRPr="006473F8">
        <w:rPr>
          <w:rFonts w:asciiTheme="minorHAnsi" w:hAnsiTheme="minorHAnsi" w:cstheme="minorHAnsi"/>
          <w:sz w:val="22"/>
          <w:szCs w:val="22"/>
        </w:rPr>
        <w:t xml:space="preserve"> performed by an educational or non-profit institution that </w:t>
      </w:r>
      <w:r w:rsidR="00200079" w:rsidRPr="006473F8">
        <w:rPr>
          <w:rFonts w:asciiTheme="minorHAnsi" w:hAnsiTheme="minorHAnsi" w:cstheme="minorHAnsi"/>
          <w:sz w:val="22"/>
          <w:szCs w:val="22"/>
        </w:rPr>
        <w:t xml:space="preserve">are </w:t>
      </w:r>
      <w:r w:rsidR="00176F48" w:rsidRPr="006473F8">
        <w:rPr>
          <w:rFonts w:asciiTheme="minorHAnsi" w:hAnsiTheme="minorHAnsi" w:cstheme="minorHAnsi"/>
          <w:sz w:val="22"/>
          <w:szCs w:val="22"/>
        </w:rPr>
        <w:t xml:space="preserve">not consistent with its educational mission (as defined by </w:t>
      </w:r>
      <w:r w:rsidR="00EF2254" w:rsidRPr="006473F8">
        <w:rPr>
          <w:rFonts w:asciiTheme="minorHAnsi" w:hAnsiTheme="minorHAnsi" w:cstheme="minorHAnsi"/>
          <w:sz w:val="22"/>
          <w:szCs w:val="22"/>
        </w:rPr>
        <w:t xml:space="preserve">the </w:t>
      </w:r>
      <w:r w:rsidR="00176F48" w:rsidRPr="006473F8">
        <w:rPr>
          <w:rFonts w:asciiTheme="minorHAnsi" w:hAnsiTheme="minorHAnsi" w:cstheme="minorHAnsi"/>
          <w:sz w:val="22"/>
          <w:szCs w:val="22"/>
        </w:rPr>
        <w:t xml:space="preserve">IRS) could endanger the non-profit status of the institution and lead to </w:t>
      </w:r>
      <w:r w:rsidR="00B632D1" w:rsidRPr="006473F8">
        <w:rPr>
          <w:rFonts w:asciiTheme="minorHAnsi" w:hAnsiTheme="minorHAnsi" w:cstheme="minorHAnsi"/>
          <w:sz w:val="22"/>
          <w:szCs w:val="22"/>
        </w:rPr>
        <w:t>UBIT</w:t>
      </w:r>
      <w:r w:rsidR="00176F48" w:rsidRPr="006473F8">
        <w:rPr>
          <w:rFonts w:asciiTheme="minorHAnsi" w:hAnsiTheme="minorHAnsi" w:cstheme="minorHAnsi"/>
          <w:sz w:val="22"/>
          <w:szCs w:val="22"/>
        </w:rPr>
        <w:t xml:space="preserve">. The educational/research mission is defined by the IRS as </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being in the public interest</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 xml:space="preserve">. Research </w:t>
      </w:r>
      <w:r w:rsidR="00B632D1" w:rsidRPr="006473F8">
        <w:rPr>
          <w:rFonts w:asciiTheme="minorHAnsi" w:hAnsiTheme="minorHAnsi" w:cstheme="minorHAnsi"/>
          <w:sz w:val="22"/>
          <w:szCs w:val="22"/>
        </w:rPr>
        <w:t xml:space="preserve">and </w:t>
      </w:r>
      <w:r w:rsidR="00263E24" w:rsidRPr="006473F8">
        <w:rPr>
          <w:rFonts w:asciiTheme="minorHAnsi" w:hAnsiTheme="minorHAnsi" w:cstheme="minorHAnsi"/>
          <w:sz w:val="22"/>
          <w:szCs w:val="22"/>
        </w:rPr>
        <w:t>sponsored projects</w:t>
      </w:r>
      <w:r w:rsidR="006C5AAE" w:rsidRPr="006473F8">
        <w:rPr>
          <w:rFonts w:asciiTheme="minorHAnsi" w:hAnsiTheme="minorHAnsi" w:cstheme="minorHAnsi"/>
          <w:sz w:val="22"/>
          <w:szCs w:val="22"/>
        </w:rPr>
        <w:t xml:space="preserve"> that result in intellectual property creation by a public entity are</w:t>
      </w:r>
      <w:r w:rsidR="00263E24" w:rsidRPr="006473F8">
        <w:rPr>
          <w:rFonts w:asciiTheme="minorHAnsi" w:hAnsiTheme="minorHAnsi" w:cstheme="minorHAnsi"/>
          <w:sz w:val="22"/>
          <w:szCs w:val="22"/>
        </w:rPr>
        <w:t xml:space="preserve"> </w:t>
      </w:r>
      <w:r w:rsidR="00176F48" w:rsidRPr="006473F8">
        <w:rPr>
          <w:rFonts w:asciiTheme="minorHAnsi" w:hAnsiTheme="minorHAnsi" w:cstheme="minorHAnsi"/>
          <w:sz w:val="22"/>
          <w:szCs w:val="22"/>
        </w:rPr>
        <w:t xml:space="preserve">regarded as in the public interest if all patents or other resulting rights created by the public entity are made </w:t>
      </w:r>
      <w:r w:rsidR="00CC1B51" w:rsidRPr="006473F8">
        <w:rPr>
          <w:rFonts w:asciiTheme="minorHAnsi" w:hAnsiTheme="minorHAnsi" w:cstheme="minorHAnsi"/>
          <w:sz w:val="22"/>
          <w:szCs w:val="22"/>
        </w:rPr>
        <w:t>“</w:t>
      </w:r>
      <w:r w:rsidR="00176F48" w:rsidRPr="006473F8">
        <w:rPr>
          <w:rFonts w:asciiTheme="minorHAnsi" w:hAnsiTheme="minorHAnsi" w:cstheme="minorHAnsi"/>
          <w:sz w:val="22"/>
          <w:szCs w:val="22"/>
        </w:rPr>
        <w:t>available to the public</w:t>
      </w:r>
      <w:r w:rsidR="00CC1B51" w:rsidRPr="006473F8">
        <w:rPr>
          <w:rFonts w:asciiTheme="minorHAnsi" w:hAnsiTheme="minorHAnsi" w:cstheme="minorHAnsi"/>
          <w:sz w:val="22"/>
          <w:szCs w:val="22"/>
        </w:rPr>
        <w:t>”</w:t>
      </w:r>
      <w:r w:rsidR="00311A2F" w:rsidRPr="006473F8">
        <w:rPr>
          <w:rFonts w:asciiTheme="minorHAnsi" w:hAnsiTheme="minorHAnsi" w:cstheme="minorHAnsi"/>
          <w:sz w:val="22"/>
          <w:szCs w:val="22"/>
        </w:rPr>
        <w:t xml:space="preserve"> and the dissemination of results are not unduly restricted or prohibited</w:t>
      </w:r>
      <w:r w:rsidR="00176F48" w:rsidRPr="006473F8">
        <w:rPr>
          <w:rFonts w:asciiTheme="minorHAnsi" w:hAnsiTheme="minorHAnsi" w:cstheme="minorHAnsi"/>
          <w:sz w:val="22"/>
          <w:szCs w:val="22"/>
        </w:rPr>
        <w:t xml:space="preserve">. The IRS has indicated that giving up ownership of </w:t>
      </w:r>
      <w:r w:rsidR="00775B3F" w:rsidRPr="006473F8">
        <w:rPr>
          <w:rFonts w:asciiTheme="minorHAnsi" w:hAnsiTheme="minorHAnsi" w:cstheme="minorHAnsi"/>
          <w:sz w:val="22"/>
          <w:szCs w:val="22"/>
        </w:rPr>
        <w:t>Intellectual Property (</w:t>
      </w:r>
      <w:r w:rsidR="00176F48" w:rsidRPr="006473F8">
        <w:rPr>
          <w:rFonts w:asciiTheme="minorHAnsi" w:hAnsiTheme="minorHAnsi" w:cstheme="minorHAnsi"/>
          <w:sz w:val="22"/>
          <w:szCs w:val="22"/>
        </w:rPr>
        <w:t>IP</w:t>
      </w:r>
      <w:r w:rsidR="00775B3F" w:rsidRPr="006473F8">
        <w:rPr>
          <w:rFonts w:asciiTheme="minorHAnsi" w:hAnsiTheme="minorHAnsi" w:cstheme="minorHAnsi"/>
          <w:sz w:val="22"/>
          <w:szCs w:val="22"/>
        </w:rPr>
        <w:t>)</w:t>
      </w:r>
      <w:r w:rsidR="00176F48" w:rsidRPr="006473F8">
        <w:rPr>
          <w:rFonts w:asciiTheme="minorHAnsi" w:hAnsiTheme="minorHAnsi" w:cstheme="minorHAnsi"/>
          <w:sz w:val="22"/>
          <w:szCs w:val="22"/>
        </w:rPr>
        <w:t xml:space="preserve"> </w:t>
      </w:r>
      <w:r w:rsidR="00200079" w:rsidRPr="006473F8">
        <w:rPr>
          <w:rFonts w:asciiTheme="minorHAnsi" w:hAnsiTheme="minorHAnsi" w:cstheme="minorHAnsi"/>
          <w:sz w:val="22"/>
          <w:szCs w:val="22"/>
        </w:rPr>
        <w:t xml:space="preserve">created by an educational or non-profit entity </w:t>
      </w:r>
      <w:r w:rsidR="00176F48" w:rsidRPr="006473F8">
        <w:rPr>
          <w:rFonts w:asciiTheme="minorHAnsi" w:hAnsiTheme="minorHAnsi" w:cstheme="minorHAnsi"/>
          <w:sz w:val="22"/>
          <w:szCs w:val="22"/>
        </w:rPr>
        <w:t xml:space="preserve">and limiting a faculty member's right to publish </w:t>
      </w:r>
      <w:r w:rsidR="002E2A06" w:rsidRPr="006473F8">
        <w:rPr>
          <w:rFonts w:asciiTheme="minorHAnsi" w:hAnsiTheme="minorHAnsi" w:cstheme="minorHAnsi"/>
          <w:sz w:val="22"/>
          <w:szCs w:val="22"/>
        </w:rPr>
        <w:t>creates</w:t>
      </w:r>
      <w:r w:rsidR="00B018BD" w:rsidRPr="006473F8">
        <w:rPr>
          <w:rFonts w:asciiTheme="minorHAnsi" w:hAnsiTheme="minorHAnsi" w:cstheme="minorHAnsi"/>
          <w:sz w:val="22"/>
          <w:szCs w:val="22"/>
        </w:rPr>
        <w:t xml:space="preserve"> the appearance that</w:t>
      </w:r>
      <w:r w:rsidR="00176F48" w:rsidRPr="006473F8">
        <w:rPr>
          <w:rFonts w:asciiTheme="minorHAnsi" w:hAnsiTheme="minorHAnsi" w:cstheme="minorHAnsi"/>
          <w:sz w:val="22"/>
          <w:szCs w:val="22"/>
        </w:rPr>
        <w:t xml:space="preserve"> the non-profit or educational institution is no longer adhering to its educational mission since the products of its activities may not be made available to the public. Agreeing to Works-For-Hire principles means that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would automatically give up its rights to its IP, and thus, </w:t>
      </w:r>
      <w:r w:rsidR="00FC691D" w:rsidRPr="006473F8">
        <w:rPr>
          <w:rFonts w:asciiTheme="minorHAnsi" w:hAnsiTheme="minorHAnsi" w:cstheme="minorHAnsi"/>
          <w:sz w:val="22"/>
          <w:szCs w:val="22"/>
        </w:rPr>
        <w:t>K</w:t>
      </w:r>
      <w:r w:rsidR="001D6704">
        <w:rPr>
          <w:rFonts w:asciiTheme="minorHAnsi" w:hAnsiTheme="minorHAnsi" w:cstheme="minorHAnsi"/>
          <w:sz w:val="22"/>
          <w:szCs w:val="22"/>
        </w:rPr>
        <w:noBreakHyphen/>
      </w:r>
      <w:r w:rsidR="00FC691D" w:rsidRPr="006473F8">
        <w:rPr>
          <w:rFonts w:asciiTheme="minorHAnsi" w:hAnsiTheme="minorHAnsi" w:cstheme="minorHAnsi"/>
          <w:sz w:val="22"/>
          <w:szCs w:val="22"/>
        </w:rPr>
        <w:t>State</w:t>
      </w:r>
      <w:r w:rsidR="00176F48" w:rsidRPr="006473F8">
        <w:rPr>
          <w:rFonts w:asciiTheme="minorHAnsi" w:hAnsiTheme="minorHAnsi" w:cstheme="minorHAnsi"/>
          <w:sz w:val="22"/>
          <w:szCs w:val="22"/>
        </w:rPr>
        <w:t xml:space="preserve"> would not be able to assure compliance with </w:t>
      </w:r>
      <w:r w:rsidR="00775B3F" w:rsidRPr="006473F8">
        <w:rPr>
          <w:rFonts w:asciiTheme="minorHAnsi" w:hAnsiTheme="minorHAnsi" w:cstheme="minorHAnsi"/>
          <w:sz w:val="22"/>
          <w:szCs w:val="22"/>
        </w:rPr>
        <w:t>the</w:t>
      </w:r>
      <w:r w:rsidR="00176F48" w:rsidRPr="006473F8">
        <w:rPr>
          <w:rFonts w:asciiTheme="minorHAnsi" w:hAnsiTheme="minorHAnsi" w:cstheme="minorHAnsi"/>
          <w:sz w:val="22"/>
          <w:szCs w:val="22"/>
        </w:rPr>
        <w:t xml:space="preserve"> public mandate to make the products of its research </w:t>
      </w:r>
      <w:r w:rsidR="00192032" w:rsidRPr="006473F8">
        <w:rPr>
          <w:rFonts w:asciiTheme="minorHAnsi" w:hAnsiTheme="minorHAnsi" w:cstheme="minorHAnsi"/>
          <w:sz w:val="22"/>
          <w:szCs w:val="22"/>
        </w:rPr>
        <w:t xml:space="preserve">and sponsored projects </w:t>
      </w:r>
      <w:r w:rsidR="00176F48" w:rsidRPr="006473F8">
        <w:rPr>
          <w:rFonts w:asciiTheme="minorHAnsi" w:hAnsiTheme="minorHAnsi" w:cstheme="minorHAnsi"/>
          <w:sz w:val="22"/>
          <w:szCs w:val="22"/>
        </w:rPr>
        <w:t>available to the public. Therefore, in order to avoid the potential negative ramifications associated with Work</w:t>
      </w:r>
      <w:r w:rsidR="0039482C" w:rsidRPr="006473F8">
        <w:rPr>
          <w:rFonts w:asciiTheme="minorHAnsi" w:hAnsiTheme="minorHAnsi" w:cstheme="minorHAnsi"/>
          <w:sz w:val="22"/>
          <w:szCs w:val="22"/>
        </w:rPr>
        <w:t>s</w:t>
      </w:r>
      <w:r w:rsidR="00176F48" w:rsidRPr="006473F8">
        <w:rPr>
          <w:rFonts w:asciiTheme="minorHAnsi" w:hAnsiTheme="minorHAnsi" w:cstheme="minorHAnsi"/>
          <w:sz w:val="22"/>
          <w:szCs w:val="22"/>
        </w:rPr>
        <w:t xml:space="preserve">-For-Hire principles, </w:t>
      </w:r>
      <w:r w:rsidR="00775B3F" w:rsidRPr="006473F8">
        <w:rPr>
          <w:rFonts w:asciiTheme="minorHAnsi" w:hAnsiTheme="minorHAnsi" w:cstheme="minorHAnsi"/>
          <w:sz w:val="22"/>
          <w:szCs w:val="22"/>
        </w:rPr>
        <w:t xml:space="preserve">and in compliance with the underlying regulations, </w:t>
      </w:r>
      <w:r w:rsidR="00FC691D" w:rsidRPr="006473F8">
        <w:rPr>
          <w:rFonts w:asciiTheme="minorHAnsi" w:hAnsiTheme="minorHAnsi" w:cstheme="minorHAnsi"/>
          <w:sz w:val="22"/>
          <w:szCs w:val="22"/>
        </w:rPr>
        <w:t>K-State</w:t>
      </w:r>
      <w:r w:rsidR="00EA4CBC" w:rsidRPr="006473F8">
        <w:rPr>
          <w:rFonts w:asciiTheme="minorHAnsi" w:hAnsiTheme="minorHAnsi" w:cstheme="minorHAnsi"/>
          <w:sz w:val="22"/>
          <w:szCs w:val="22"/>
        </w:rPr>
        <w:t>’s</w:t>
      </w:r>
      <w:r w:rsidR="00176F48" w:rsidRPr="006473F8">
        <w:rPr>
          <w:rFonts w:asciiTheme="minorHAnsi" w:hAnsiTheme="minorHAnsi" w:cstheme="minorHAnsi"/>
          <w:sz w:val="22"/>
          <w:szCs w:val="22"/>
        </w:rPr>
        <w:t xml:space="preserve"> </w:t>
      </w:r>
      <w:r w:rsidR="00EA4CBC" w:rsidRPr="006473F8">
        <w:rPr>
          <w:rFonts w:asciiTheme="minorHAnsi" w:hAnsiTheme="minorHAnsi" w:cstheme="minorHAnsi"/>
          <w:sz w:val="22"/>
          <w:szCs w:val="22"/>
        </w:rPr>
        <w:t>IP</w:t>
      </w:r>
      <w:r w:rsidR="00176F48" w:rsidRPr="006473F8">
        <w:rPr>
          <w:rFonts w:asciiTheme="minorHAnsi" w:hAnsiTheme="minorHAnsi" w:cstheme="minorHAnsi"/>
          <w:sz w:val="22"/>
          <w:szCs w:val="22"/>
        </w:rPr>
        <w:t xml:space="preserve"> policy </w:t>
      </w:r>
      <w:r w:rsidR="00EA4CBC" w:rsidRPr="006473F8">
        <w:rPr>
          <w:rFonts w:asciiTheme="minorHAnsi" w:hAnsiTheme="minorHAnsi" w:cstheme="minorHAnsi"/>
          <w:sz w:val="22"/>
          <w:szCs w:val="22"/>
        </w:rPr>
        <w:t xml:space="preserve">ensures the following: </w:t>
      </w:r>
    </w:p>
    <w:p w14:paraId="5E3944F3" w14:textId="77777777" w:rsidR="00F22D85" w:rsidRPr="006473F8" w:rsidRDefault="00EA4CBC" w:rsidP="00EA4CBC">
      <w:pPr>
        <w:numPr>
          <w:ilvl w:val="0"/>
          <w:numId w:val="2"/>
        </w:numPr>
        <w:rPr>
          <w:rFonts w:asciiTheme="minorHAnsi" w:hAnsiTheme="minorHAnsi" w:cstheme="minorHAnsi"/>
          <w:sz w:val="22"/>
          <w:szCs w:val="22"/>
        </w:rPr>
      </w:pPr>
      <w:r w:rsidRPr="006473F8">
        <w:rPr>
          <w:rFonts w:asciiTheme="minorHAnsi" w:hAnsiTheme="minorHAnsi" w:cstheme="minorHAnsi"/>
          <w:sz w:val="22"/>
          <w:szCs w:val="22"/>
        </w:rPr>
        <w:t xml:space="preserve">Retention of </w:t>
      </w:r>
      <w:r w:rsidR="00176F48" w:rsidRPr="006473F8">
        <w:rPr>
          <w:rFonts w:asciiTheme="minorHAnsi" w:hAnsiTheme="minorHAnsi" w:cstheme="minorHAnsi"/>
          <w:sz w:val="22"/>
          <w:szCs w:val="22"/>
        </w:rPr>
        <w:t xml:space="preserve">copyright and ownership of </w:t>
      </w:r>
      <w:r w:rsidR="00B632D1" w:rsidRPr="006473F8">
        <w:rPr>
          <w:rFonts w:asciiTheme="minorHAnsi" w:hAnsiTheme="minorHAnsi" w:cstheme="minorHAnsi"/>
          <w:sz w:val="22"/>
          <w:szCs w:val="22"/>
        </w:rPr>
        <w:t>IP</w:t>
      </w:r>
      <w:r w:rsidR="0012040B" w:rsidRPr="006473F8">
        <w:rPr>
          <w:rFonts w:asciiTheme="minorHAnsi" w:hAnsiTheme="minorHAnsi" w:cstheme="minorHAnsi"/>
          <w:sz w:val="22"/>
          <w:szCs w:val="22"/>
        </w:rPr>
        <w:t xml:space="preserve"> created by </w:t>
      </w:r>
      <w:r w:rsidR="00FC691D" w:rsidRPr="006473F8">
        <w:rPr>
          <w:rFonts w:asciiTheme="minorHAnsi" w:hAnsiTheme="minorHAnsi" w:cstheme="minorHAnsi"/>
          <w:sz w:val="22"/>
          <w:szCs w:val="22"/>
        </w:rPr>
        <w:t>K-State</w:t>
      </w:r>
      <w:r w:rsidR="0012040B" w:rsidRPr="006473F8">
        <w:rPr>
          <w:rFonts w:asciiTheme="minorHAnsi" w:hAnsiTheme="minorHAnsi" w:cstheme="minorHAnsi"/>
          <w:sz w:val="22"/>
          <w:szCs w:val="22"/>
        </w:rPr>
        <w:t xml:space="preserve"> employees</w:t>
      </w:r>
      <w:r w:rsidR="00F22D85" w:rsidRPr="006473F8">
        <w:rPr>
          <w:rFonts w:asciiTheme="minorHAnsi" w:hAnsiTheme="minorHAnsi" w:cstheme="minorHAnsi"/>
          <w:sz w:val="22"/>
          <w:szCs w:val="22"/>
        </w:rPr>
        <w:t>;</w:t>
      </w:r>
    </w:p>
    <w:p w14:paraId="5617102B" w14:textId="77777777" w:rsidR="00EA4CBC" w:rsidRPr="006473F8" w:rsidRDefault="00F22D85" w:rsidP="00EA4CBC">
      <w:pPr>
        <w:numPr>
          <w:ilvl w:val="0"/>
          <w:numId w:val="2"/>
        </w:numPr>
        <w:rPr>
          <w:rFonts w:asciiTheme="minorHAnsi" w:hAnsiTheme="minorHAnsi" w:cstheme="minorHAnsi"/>
          <w:sz w:val="22"/>
          <w:szCs w:val="22"/>
        </w:rPr>
      </w:pPr>
      <w:r w:rsidRPr="006473F8">
        <w:rPr>
          <w:rFonts w:asciiTheme="minorHAnsi" w:hAnsiTheme="minorHAnsi" w:cstheme="minorHAnsi"/>
          <w:sz w:val="22"/>
          <w:szCs w:val="22"/>
        </w:rPr>
        <w:t>P</w:t>
      </w:r>
      <w:r w:rsidR="00EA4CBC" w:rsidRPr="006473F8">
        <w:rPr>
          <w:rFonts w:asciiTheme="minorHAnsi" w:hAnsiTheme="minorHAnsi" w:cstheme="minorHAnsi"/>
          <w:sz w:val="22"/>
          <w:szCs w:val="22"/>
        </w:rPr>
        <w:t xml:space="preserve">reservation of </w:t>
      </w:r>
      <w:r w:rsidR="00775B3F" w:rsidRPr="006473F8">
        <w:rPr>
          <w:rFonts w:asciiTheme="minorHAnsi" w:hAnsiTheme="minorHAnsi" w:cstheme="minorHAnsi"/>
          <w:sz w:val="22"/>
          <w:szCs w:val="22"/>
        </w:rPr>
        <w:t xml:space="preserve">publication rights </w:t>
      </w:r>
      <w:r w:rsidR="00122563" w:rsidRPr="006473F8">
        <w:rPr>
          <w:rFonts w:asciiTheme="minorHAnsi" w:hAnsiTheme="minorHAnsi" w:cstheme="minorHAnsi"/>
          <w:sz w:val="22"/>
          <w:szCs w:val="22"/>
        </w:rPr>
        <w:t>for</w:t>
      </w:r>
      <w:r w:rsidR="00775B3F" w:rsidRPr="006473F8">
        <w:rPr>
          <w:rFonts w:asciiTheme="minorHAnsi" w:hAnsiTheme="minorHAnsi" w:cstheme="minorHAnsi"/>
          <w:sz w:val="22"/>
          <w:szCs w:val="22"/>
        </w:rPr>
        <w:t xml:space="preserve"> </w:t>
      </w:r>
      <w:r w:rsidR="00AF4A57" w:rsidRPr="006473F8">
        <w:rPr>
          <w:rFonts w:asciiTheme="minorHAnsi" w:hAnsiTheme="minorHAnsi" w:cstheme="minorHAnsi"/>
          <w:sz w:val="22"/>
          <w:szCs w:val="22"/>
        </w:rPr>
        <w:t xml:space="preserve">K-State </w:t>
      </w:r>
      <w:r w:rsidR="00775B3F" w:rsidRPr="006473F8">
        <w:rPr>
          <w:rFonts w:asciiTheme="minorHAnsi" w:hAnsiTheme="minorHAnsi" w:cstheme="minorHAnsi"/>
          <w:sz w:val="22"/>
          <w:szCs w:val="22"/>
        </w:rPr>
        <w:t>faculty</w:t>
      </w:r>
      <w:r w:rsidR="00EA4CBC" w:rsidRPr="006473F8">
        <w:rPr>
          <w:rFonts w:asciiTheme="minorHAnsi" w:hAnsiTheme="minorHAnsi" w:cstheme="minorHAnsi"/>
          <w:sz w:val="22"/>
          <w:szCs w:val="22"/>
        </w:rPr>
        <w:t>; and</w:t>
      </w:r>
    </w:p>
    <w:p w14:paraId="4DD41F0E" w14:textId="77777777" w:rsidR="00EA4CBC" w:rsidRPr="006473F8" w:rsidRDefault="00EA4CBC" w:rsidP="00EA4CBC">
      <w:pPr>
        <w:numPr>
          <w:ilvl w:val="0"/>
          <w:numId w:val="2"/>
        </w:numPr>
        <w:rPr>
          <w:rFonts w:asciiTheme="minorHAnsi" w:hAnsiTheme="minorHAnsi" w:cstheme="minorHAnsi"/>
          <w:sz w:val="22"/>
          <w:szCs w:val="22"/>
        </w:rPr>
      </w:pPr>
      <w:r w:rsidRPr="006473F8">
        <w:rPr>
          <w:rFonts w:asciiTheme="minorHAnsi" w:hAnsiTheme="minorHAnsi" w:cstheme="minorHAnsi"/>
          <w:sz w:val="22"/>
          <w:szCs w:val="22"/>
        </w:rPr>
        <w:t>Assurance</w:t>
      </w:r>
      <w:r w:rsidR="00622046" w:rsidRPr="006473F8">
        <w:rPr>
          <w:rFonts w:asciiTheme="minorHAnsi" w:hAnsiTheme="minorHAnsi" w:cstheme="minorHAnsi"/>
          <w:sz w:val="22"/>
          <w:szCs w:val="22"/>
        </w:rPr>
        <w:t xml:space="preserve"> that </w:t>
      </w:r>
      <w:r w:rsidRPr="006473F8">
        <w:rPr>
          <w:rFonts w:asciiTheme="minorHAnsi" w:hAnsiTheme="minorHAnsi" w:cstheme="minorHAnsi"/>
          <w:sz w:val="22"/>
          <w:szCs w:val="22"/>
        </w:rPr>
        <w:t xml:space="preserve">sponsored project </w:t>
      </w:r>
      <w:r w:rsidR="00622046" w:rsidRPr="006473F8">
        <w:rPr>
          <w:rFonts w:asciiTheme="minorHAnsi" w:hAnsiTheme="minorHAnsi" w:cstheme="minorHAnsi"/>
          <w:sz w:val="22"/>
          <w:szCs w:val="22"/>
        </w:rPr>
        <w:t>activities</w:t>
      </w:r>
      <w:r w:rsidRPr="006473F8">
        <w:rPr>
          <w:rFonts w:asciiTheme="minorHAnsi" w:hAnsiTheme="minorHAnsi" w:cstheme="minorHAnsi"/>
          <w:sz w:val="22"/>
          <w:szCs w:val="22"/>
        </w:rPr>
        <w:t>, including but not limited to those that</w:t>
      </w:r>
      <w:r w:rsidR="00622046" w:rsidRPr="006473F8">
        <w:rPr>
          <w:rFonts w:asciiTheme="minorHAnsi" w:hAnsiTheme="minorHAnsi" w:cstheme="minorHAnsi"/>
          <w:sz w:val="22"/>
          <w:szCs w:val="22"/>
        </w:rPr>
        <w:t xml:space="preserve"> involve testing and evaluation, are appropriately structured to guarantee K-State’s pursuit of its public purpose</w:t>
      </w:r>
      <w:r w:rsidR="00176F48" w:rsidRPr="006473F8">
        <w:rPr>
          <w:rFonts w:asciiTheme="minorHAnsi" w:hAnsiTheme="minorHAnsi" w:cstheme="minorHAnsi"/>
          <w:sz w:val="22"/>
          <w:szCs w:val="22"/>
        </w:rPr>
        <w:t xml:space="preserve">.  </w:t>
      </w:r>
    </w:p>
    <w:p w14:paraId="5DB84954" w14:textId="77777777" w:rsidR="00EA4CBC" w:rsidRPr="006473F8" w:rsidRDefault="00EA4CBC" w:rsidP="00EA4CBC">
      <w:pPr>
        <w:rPr>
          <w:rStyle w:val="Strong"/>
          <w:rFonts w:asciiTheme="minorHAnsi" w:hAnsiTheme="minorHAnsi" w:cstheme="minorHAnsi"/>
          <w:sz w:val="22"/>
          <w:szCs w:val="22"/>
        </w:rPr>
      </w:pPr>
    </w:p>
    <w:p w14:paraId="01E21547" w14:textId="77777777" w:rsidR="00EA4CBC" w:rsidRPr="006473F8" w:rsidRDefault="005D03FE" w:rsidP="005374F8">
      <w:pPr>
        <w:keepNext/>
        <w:keepLines/>
        <w:jc w:val="both"/>
        <w:rPr>
          <w:rFonts w:asciiTheme="minorHAnsi" w:hAnsiTheme="minorHAnsi" w:cstheme="minorHAnsi"/>
          <w:b/>
          <w:bCs/>
          <w:szCs w:val="22"/>
        </w:rPr>
      </w:pPr>
      <w:r w:rsidRPr="006473F8">
        <w:rPr>
          <w:rFonts w:asciiTheme="minorHAnsi" w:hAnsiTheme="minorHAnsi" w:cstheme="minorHAnsi"/>
          <w:b/>
          <w:szCs w:val="22"/>
        </w:rPr>
        <w:lastRenderedPageBreak/>
        <w:t>Work</w:t>
      </w:r>
      <w:r w:rsidR="006C5AAE" w:rsidRPr="006473F8">
        <w:rPr>
          <w:rFonts w:asciiTheme="minorHAnsi" w:hAnsiTheme="minorHAnsi" w:cstheme="minorHAnsi"/>
          <w:b/>
          <w:szCs w:val="22"/>
        </w:rPr>
        <w:t>s</w:t>
      </w:r>
      <w:r w:rsidRPr="006473F8">
        <w:rPr>
          <w:rFonts w:asciiTheme="minorHAnsi" w:hAnsiTheme="minorHAnsi" w:cstheme="minorHAnsi"/>
          <w:b/>
          <w:szCs w:val="22"/>
        </w:rPr>
        <w:t xml:space="preserve">-For-Hire </w:t>
      </w:r>
      <w:r w:rsidR="006C5AAE" w:rsidRPr="006473F8">
        <w:rPr>
          <w:rFonts w:asciiTheme="minorHAnsi" w:hAnsiTheme="minorHAnsi" w:cstheme="minorHAnsi"/>
          <w:b/>
          <w:szCs w:val="22"/>
        </w:rPr>
        <w:t>Clarification</w:t>
      </w:r>
    </w:p>
    <w:p w14:paraId="5956FEA3" w14:textId="69B8B5F2" w:rsidR="00176F48" w:rsidRPr="006473F8" w:rsidRDefault="005D03FE" w:rsidP="005374F8">
      <w:pPr>
        <w:keepNext/>
        <w:keepLines/>
        <w:jc w:val="both"/>
        <w:rPr>
          <w:rFonts w:asciiTheme="minorHAnsi" w:hAnsiTheme="minorHAnsi" w:cstheme="minorHAnsi"/>
          <w:sz w:val="22"/>
          <w:szCs w:val="22"/>
        </w:rPr>
      </w:pPr>
      <w:r w:rsidRPr="006473F8">
        <w:rPr>
          <w:rFonts w:asciiTheme="minorHAnsi" w:hAnsiTheme="minorHAnsi" w:cstheme="minorHAnsi"/>
          <w:sz w:val="22"/>
          <w:szCs w:val="22"/>
        </w:rPr>
        <w:t>Since</w:t>
      </w:r>
      <w:r w:rsidR="00176F48" w:rsidRPr="006473F8">
        <w:rPr>
          <w:rFonts w:asciiTheme="minorHAnsi" w:hAnsiTheme="minorHAnsi" w:cstheme="minorHAnsi"/>
          <w:sz w:val="22"/>
          <w:szCs w:val="22"/>
        </w:rPr>
        <w:t xml:space="preserve">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is a taxpayer-supported institution of higher education</w:t>
      </w:r>
      <w:r w:rsidR="00A40AF0" w:rsidRPr="006473F8">
        <w:rPr>
          <w:rFonts w:asciiTheme="minorHAnsi" w:hAnsiTheme="minorHAnsi" w:cstheme="minorHAnsi"/>
          <w:sz w:val="22"/>
          <w:szCs w:val="22"/>
        </w:rPr>
        <w:t xml:space="preserve"> it does not enter into Works-</w:t>
      </w:r>
      <w:r w:rsidR="006232F3">
        <w:rPr>
          <w:rFonts w:asciiTheme="minorHAnsi" w:hAnsiTheme="minorHAnsi" w:cstheme="minorHAnsi"/>
          <w:sz w:val="22"/>
          <w:szCs w:val="22"/>
        </w:rPr>
        <w:t>F</w:t>
      </w:r>
      <w:r w:rsidR="00A40AF0" w:rsidRPr="006473F8">
        <w:rPr>
          <w:rFonts w:asciiTheme="minorHAnsi" w:hAnsiTheme="minorHAnsi" w:cstheme="minorHAnsi"/>
          <w:sz w:val="22"/>
          <w:szCs w:val="22"/>
        </w:rPr>
        <w:t>or-Hire agreements.</w:t>
      </w:r>
      <w:r w:rsidR="00176F48" w:rsidRPr="006473F8">
        <w:rPr>
          <w:rFonts w:asciiTheme="minorHAnsi" w:hAnsiTheme="minorHAnsi" w:cstheme="minorHAnsi"/>
          <w:sz w:val="22"/>
          <w:szCs w:val="22"/>
        </w:rPr>
        <w:t xml:space="preserve"> </w:t>
      </w:r>
      <w:r w:rsidR="00A40AF0" w:rsidRPr="006473F8">
        <w:rPr>
          <w:rFonts w:asciiTheme="minorHAnsi" w:hAnsiTheme="minorHAnsi" w:cstheme="minorHAnsi"/>
          <w:sz w:val="22"/>
          <w:szCs w:val="22"/>
        </w:rPr>
        <w:t>I</w:t>
      </w:r>
      <w:r w:rsidR="00176F48" w:rsidRPr="006473F8">
        <w:rPr>
          <w:rFonts w:asciiTheme="minorHAnsi" w:hAnsiTheme="minorHAnsi" w:cstheme="minorHAnsi"/>
          <w:sz w:val="22"/>
          <w:szCs w:val="22"/>
        </w:rPr>
        <w:t xml:space="preserve">ts infrastructure and resources are considered taxpayer supported resources and thus, all activities carried out by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employees are considered </w:t>
      </w:r>
      <w:r w:rsidR="006C5AAE" w:rsidRPr="006473F8">
        <w:rPr>
          <w:rFonts w:asciiTheme="minorHAnsi" w:hAnsiTheme="minorHAnsi" w:cstheme="minorHAnsi"/>
          <w:sz w:val="22"/>
          <w:szCs w:val="22"/>
        </w:rPr>
        <w:t>part of an employer/employee</w:t>
      </w:r>
      <w:r w:rsidR="0019346D" w:rsidRPr="006473F8">
        <w:rPr>
          <w:rFonts w:asciiTheme="minorHAnsi" w:hAnsiTheme="minorHAnsi" w:cstheme="minorHAnsi"/>
          <w:sz w:val="22"/>
          <w:szCs w:val="22"/>
        </w:rPr>
        <w:t xml:space="preserve"> relationship with K-State</w:t>
      </w:r>
      <w:r w:rsidR="006C5AAE" w:rsidRPr="006473F8">
        <w:rPr>
          <w:rFonts w:asciiTheme="minorHAnsi" w:hAnsiTheme="minorHAnsi" w:cstheme="minorHAnsi"/>
          <w:sz w:val="22"/>
          <w:szCs w:val="22"/>
        </w:rPr>
        <w:t xml:space="preserve"> </w:t>
      </w:r>
      <w:r w:rsidR="0019346D" w:rsidRPr="006473F8">
        <w:rPr>
          <w:rFonts w:asciiTheme="minorHAnsi" w:hAnsiTheme="minorHAnsi" w:cstheme="minorHAnsi"/>
          <w:sz w:val="22"/>
          <w:szCs w:val="22"/>
        </w:rPr>
        <w:t xml:space="preserve">and </w:t>
      </w:r>
      <w:r w:rsidR="00176F48" w:rsidRPr="006473F8">
        <w:rPr>
          <w:rFonts w:asciiTheme="minorHAnsi" w:hAnsiTheme="minorHAnsi" w:cstheme="minorHAnsi"/>
          <w:sz w:val="22"/>
          <w:szCs w:val="22"/>
        </w:rPr>
        <w:t>the State of Kansas</w:t>
      </w:r>
      <w:r w:rsidR="0019346D" w:rsidRPr="006473F8">
        <w:rPr>
          <w:rFonts w:asciiTheme="minorHAnsi" w:hAnsiTheme="minorHAnsi" w:cstheme="minorHAnsi"/>
          <w:sz w:val="22"/>
          <w:szCs w:val="22"/>
        </w:rPr>
        <w:t xml:space="preserve"> in fulfillment of </w:t>
      </w:r>
      <w:r w:rsidR="00C12F2F" w:rsidRPr="006473F8">
        <w:rPr>
          <w:rFonts w:asciiTheme="minorHAnsi" w:hAnsiTheme="minorHAnsi" w:cstheme="minorHAnsi"/>
          <w:sz w:val="22"/>
          <w:szCs w:val="22"/>
        </w:rPr>
        <w:t>the university’s</w:t>
      </w:r>
      <w:r w:rsidR="0019346D" w:rsidRPr="006473F8">
        <w:rPr>
          <w:rFonts w:asciiTheme="minorHAnsi" w:hAnsiTheme="minorHAnsi" w:cstheme="minorHAnsi"/>
          <w:sz w:val="22"/>
          <w:szCs w:val="22"/>
        </w:rPr>
        <w:t xml:space="preserve"> tax-exempt purpose</w:t>
      </w:r>
      <w:r w:rsidR="00176F48" w:rsidRPr="006473F8">
        <w:rPr>
          <w:rFonts w:asciiTheme="minorHAnsi" w:hAnsiTheme="minorHAnsi" w:cstheme="minorHAnsi"/>
          <w:sz w:val="22"/>
          <w:szCs w:val="22"/>
        </w:rPr>
        <w:t xml:space="preserve">. When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enters into agreements with outside entities, </w:t>
      </w:r>
      <w:r w:rsidR="00FC691D" w:rsidRPr="006473F8">
        <w:rPr>
          <w:rFonts w:asciiTheme="minorHAnsi" w:hAnsiTheme="minorHAnsi" w:cstheme="minorHAnsi"/>
          <w:sz w:val="22"/>
          <w:szCs w:val="22"/>
        </w:rPr>
        <w:t>K</w:t>
      </w:r>
      <w:r w:rsidR="00647FC8" w:rsidRPr="006473F8">
        <w:rPr>
          <w:rFonts w:asciiTheme="minorHAnsi" w:hAnsiTheme="minorHAnsi" w:cstheme="minorHAnsi"/>
          <w:sz w:val="22"/>
          <w:szCs w:val="22"/>
        </w:rPr>
        <w:noBreakHyphen/>
      </w:r>
      <w:r w:rsidR="00FC691D" w:rsidRPr="006473F8">
        <w:rPr>
          <w:rFonts w:asciiTheme="minorHAnsi" w:hAnsiTheme="minorHAnsi" w:cstheme="minorHAnsi"/>
          <w:sz w:val="22"/>
          <w:szCs w:val="22"/>
        </w:rPr>
        <w:t>State</w:t>
      </w:r>
      <w:r w:rsidR="00176F48" w:rsidRPr="006473F8">
        <w:rPr>
          <w:rFonts w:asciiTheme="minorHAnsi" w:hAnsiTheme="minorHAnsi" w:cstheme="minorHAnsi"/>
          <w:sz w:val="22"/>
          <w:szCs w:val="22"/>
        </w:rPr>
        <w:t xml:space="preserve"> is agreeing to accept a contract to redirect certain components of its</w:t>
      </w:r>
      <w:r w:rsidR="00240B20" w:rsidRPr="006473F8">
        <w:rPr>
          <w:rFonts w:asciiTheme="minorHAnsi" w:hAnsiTheme="minorHAnsi" w:cstheme="minorHAnsi"/>
          <w:sz w:val="22"/>
          <w:szCs w:val="22"/>
        </w:rPr>
        <w:t xml:space="preserve"> public supported</w:t>
      </w:r>
      <w:r w:rsidR="00176F48" w:rsidRPr="006473F8">
        <w:rPr>
          <w:rFonts w:asciiTheme="minorHAnsi" w:hAnsiTheme="minorHAnsi" w:cstheme="minorHAnsi"/>
          <w:sz w:val="22"/>
          <w:szCs w:val="22"/>
        </w:rPr>
        <w:t xml:space="preserve"> infrastructure to perform certain </w:t>
      </w:r>
      <w:r w:rsidR="0019346D" w:rsidRPr="006473F8">
        <w:rPr>
          <w:rFonts w:asciiTheme="minorHAnsi" w:hAnsiTheme="minorHAnsi" w:cstheme="minorHAnsi"/>
          <w:sz w:val="22"/>
          <w:szCs w:val="22"/>
        </w:rPr>
        <w:t xml:space="preserve">sponsored </w:t>
      </w:r>
      <w:r w:rsidR="00CC1B51" w:rsidRPr="006473F8">
        <w:rPr>
          <w:rFonts w:asciiTheme="minorHAnsi" w:hAnsiTheme="minorHAnsi" w:cstheme="minorHAnsi"/>
          <w:sz w:val="22"/>
          <w:szCs w:val="22"/>
        </w:rPr>
        <w:t xml:space="preserve">activities </w:t>
      </w:r>
      <w:r w:rsidR="00176F48" w:rsidRPr="006473F8">
        <w:rPr>
          <w:rFonts w:asciiTheme="minorHAnsi" w:hAnsiTheme="minorHAnsi" w:cstheme="minorHAnsi"/>
          <w:sz w:val="22"/>
          <w:szCs w:val="22"/>
        </w:rPr>
        <w:t xml:space="preserve">for </w:t>
      </w:r>
      <w:r w:rsidR="00C47EA7">
        <w:rPr>
          <w:rFonts w:asciiTheme="minorHAnsi" w:hAnsiTheme="minorHAnsi" w:cstheme="minorHAnsi"/>
          <w:sz w:val="22"/>
          <w:szCs w:val="22"/>
        </w:rPr>
        <w:t>those parties</w:t>
      </w:r>
      <w:r w:rsidR="00176F48" w:rsidRPr="006473F8">
        <w:rPr>
          <w:rFonts w:asciiTheme="minorHAnsi" w:hAnsiTheme="minorHAnsi" w:cstheme="minorHAnsi"/>
          <w:sz w:val="22"/>
          <w:szCs w:val="22"/>
        </w:rPr>
        <w:t xml:space="preserve"> and because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is a public entity, it and its employees are prohibited from being “hired” under such contracts, or </w:t>
      </w:r>
      <w:r w:rsidR="00C37C53" w:rsidRPr="006473F8">
        <w:rPr>
          <w:rFonts w:asciiTheme="minorHAnsi" w:hAnsiTheme="minorHAnsi" w:cstheme="minorHAnsi"/>
          <w:sz w:val="22"/>
          <w:szCs w:val="22"/>
        </w:rPr>
        <w:t>accepting contract terms</w:t>
      </w:r>
      <w:r w:rsidR="00176F48" w:rsidRPr="006473F8">
        <w:rPr>
          <w:rFonts w:asciiTheme="minorHAnsi" w:hAnsiTheme="minorHAnsi" w:cstheme="minorHAnsi"/>
          <w:sz w:val="22"/>
          <w:szCs w:val="22"/>
        </w:rPr>
        <w:t xml:space="preserve"> th</w:t>
      </w:r>
      <w:r w:rsidR="00C37C53" w:rsidRPr="006473F8">
        <w:rPr>
          <w:rFonts w:asciiTheme="minorHAnsi" w:hAnsiTheme="minorHAnsi" w:cstheme="minorHAnsi"/>
          <w:sz w:val="22"/>
          <w:szCs w:val="22"/>
        </w:rPr>
        <w:t>at</w:t>
      </w:r>
      <w:r w:rsidR="00176F48" w:rsidRPr="006473F8">
        <w:rPr>
          <w:rFonts w:asciiTheme="minorHAnsi" w:hAnsiTheme="minorHAnsi" w:cstheme="minorHAnsi"/>
          <w:sz w:val="22"/>
          <w:szCs w:val="22"/>
        </w:rPr>
        <w:t xml:space="preserve"> establish an “employer/employee relationship” with th</w:t>
      </w:r>
      <w:r w:rsidR="00C47EA7">
        <w:rPr>
          <w:rFonts w:asciiTheme="minorHAnsi" w:hAnsiTheme="minorHAnsi" w:cstheme="minorHAnsi"/>
          <w:sz w:val="22"/>
          <w:szCs w:val="22"/>
        </w:rPr>
        <w:t>e</w:t>
      </w:r>
      <w:r w:rsidR="00176F48" w:rsidRPr="006473F8">
        <w:rPr>
          <w:rFonts w:asciiTheme="minorHAnsi" w:hAnsiTheme="minorHAnsi" w:cstheme="minorHAnsi"/>
          <w:sz w:val="22"/>
          <w:szCs w:val="22"/>
        </w:rPr>
        <w:t xml:space="preserve"> outside entit</w:t>
      </w:r>
      <w:r w:rsidR="00C47EA7">
        <w:rPr>
          <w:rFonts w:asciiTheme="minorHAnsi" w:hAnsiTheme="minorHAnsi" w:cstheme="minorHAnsi"/>
          <w:sz w:val="22"/>
          <w:szCs w:val="22"/>
        </w:rPr>
        <w:t>ies</w:t>
      </w:r>
      <w:r w:rsidR="00176F48" w:rsidRPr="006473F8">
        <w:rPr>
          <w:rFonts w:asciiTheme="minorHAnsi" w:hAnsiTheme="minorHAnsi" w:cstheme="minorHAnsi"/>
          <w:sz w:val="22"/>
          <w:szCs w:val="22"/>
        </w:rPr>
        <w:t xml:space="preserve">. </w:t>
      </w:r>
      <w:r w:rsidR="00C37C53" w:rsidRPr="006473F8">
        <w:rPr>
          <w:rFonts w:asciiTheme="minorHAnsi" w:hAnsiTheme="minorHAnsi" w:cstheme="minorHAnsi"/>
          <w:sz w:val="22"/>
          <w:szCs w:val="22"/>
        </w:rPr>
        <w:t>Thus,</w:t>
      </w:r>
      <w:r w:rsidR="00176F48" w:rsidRPr="006473F8">
        <w:rPr>
          <w:rFonts w:asciiTheme="minorHAnsi" w:hAnsiTheme="minorHAnsi" w:cstheme="minorHAnsi"/>
          <w:sz w:val="22"/>
          <w:szCs w:val="22"/>
        </w:rPr>
        <w:t xml:space="preserve"> the standard “</w:t>
      </w:r>
      <w:r w:rsidR="00CC1B51" w:rsidRPr="006473F8">
        <w:rPr>
          <w:rFonts w:asciiTheme="minorHAnsi" w:hAnsiTheme="minorHAnsi" w:cstheme="minorHAnsi"/>
          <w:sz w:val="22"/>
          <w:szCs w:val="22"/>
        </w:rPr>
        <w:t xml:space="preserve">employer/employee </w:t>
      </w:r>
      <w:r w:rsidR="00176F48" w:rsidRPr="006473F8">
        <w:rPr>
          <w:rFonts w:asciiTheme="minorHAnsi" w:hAnsiTheme="minorHAnsi" w:cstheme="minorHAnsi"/>
          <w:sz w:val="22"/>
          <w:szCs w:val="22"/>
        </w:rPr>
        <w:t xml:space="preserve">relationship” between </w:t>
      </w:r>
      <w:r w:rsidR="00FC691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and its employees is </w:t>
      </w:r>
      <w:r w:rsidR="00C37C53" w:rsidRPr="006473F8">
        <w:rPr>
          <w:rFonts w:asciiTheme="minorHAnsi" w:hAnsiTheme="minorHAnsi" w:cstheme="minorHAnsi"/>
          <w:sz w:val="22"/>
          <w:szCs w:val="22"/>
        </w:rPr>
        <w:t xml:space="preserve">necessarily </w:t>
      </w:r>
      <w:r w:rsidR="00176F48" w:rsidRPr="006473F8">
        <w:rPr>
          <w:rFonts w:asciiTheme="minorHAnsi" w:hAnsiTheme="minorHAnsi" w:cstheme="minorHAnsi"/>
          <w:sz w:val="22"/>
          <w:szCs w:val="22"/>
        </w:rPr>
        <w:t>preserved</w:t>
      </w:r>
      <w:r w:rsidR="0081436D" w:rsidRPr="006473F8">
        <w:rPr>
          <w:rFonts w:asciiTheme="minorHAnsi" w:hAnsiTheme="minorHAnsi" w:cstheme="minorHAnsi"/>
          <w:sz w:val="22"/>
          <w:szCs w:val="22"/>
        </w:rPr>
        <w:t>,</w:t>
      </w:r>
      <w:r w:rsidR="00176F48" w:rsidRPr="006473F8">
        <w:rPr>
          <w:rFonts w:asciiTheme="minorHAnsi" w:hAnsiTheme="minorHAnsi" w:cstheme="minorHAnsi"/>
          <w:sz w:val="22"/>
          <w:szCs w:val="22"/>
        </w:rPr>
        <w:t xml:space="preserve"> to </w:t>
      </w:r>
      <w:r w:rsidR="00C36A73" w:rsidRPr="006473F8">
        <w:rPr>
          <w:rFonts w:asciiTheme="minorHAnsi" w:hAnsiTheme="minorHAnsi" w:cstheme="minorHAnsi"/>
          <w:sz w:val="22"/>
          <w:szCs w:val="22"/>
        </w:rPr>
        <w:t>e</w:t>
      </w:r>
      <w:r w:rsidR="00176F48" w:rsidRPr="006473F8">
        <w:rPr>
          <w:rFonts w:asciiTheme="minorHAnsi" w:hAnsiTheme="minorHAnsi" w:cstheme="minorHAnsi"/>
          <w:sz w:val="22"/>
          <w:szCs w:val="22"/>
        </w:rPr>
        <w:t xml:space="preserve">nsure the protection of the academic freedom of its faculty and </w:t>
      </w:r>
      <w:r w:rsidR="00C47EA7">
        <w:rPr>
          <w:rFonts w:asciiTheme="minorHAnsi" w:hAnsiTheme="minorHAnsi" w:cstheme="minorHAnsi"/>
          <w:sz w:val="22"/>
          <w:szCs w:val="22"/>
        </w:rPr>
        <w:t xml:space="preserve">provide </w:t>
      </w:r>
      <w:r w:rsidR="00176F48" w:rsidRPr="006473F8">
        <w:rPr>
          <w:rFonts w:asciiTheme="minorHAnsi" w:hAnsiTheme="minorHAnsi" w:cstheme="minorHAnsi"/>
          <w:sz w:val="22"/>
          <w:szCs w:val="22"/>
        </w:rPr>
        <w:t xml:space="preserve">the accountability </w:t>
      </w:r>
      <w:r w:rsidR="0081436D" w:rsidRPr="006473F8">
        <w:rPr>
          <w:rFonts w:asciiTheme="minorHAnsi" w:hAnsiTheme="minorHAnsi" w:cstheme="minorHAnsi"/>
          <w:sz w:val="22"/>
          <w:szCs w:val="22"/>
        </w:rPr>
        <w:t>K-State</w:t>
      </w:r>
      <w:r w:rsidR="00176F48" w:rsidRPr="006473F8">
        <w:rPr>
          <w:rFonts w:asciiTheme="minorHAnsi" w:hAnsiTheme="minorHAnsi" w:cstheme="minorHAnsi"/>
          <w:sz w:val="22"/>
          <w:szCs w:val="22"/>
        </w:rPr>
        <w:t xml:space="preserve"> </w:t>
      </w:r>
      <w:r w:rsidR="0081436D" w:rsidRPr="006473F8">
        <w:rPr>
          <w:rFonts w:asciiTheme="minorHAnsi" w:hAnsiTheme="minorHAnsi" w:cstheme="minorHAnsi"/>
          <w:sz w:val="22"/>
          <w:szCs w:val="22"/>
        </w:rPr>
        <w:t>owes</w:t>
      </w:r>
      <w:r w:rsidR="00176F48" w:rsidRPr="006473F8">
        <w:rPr>
          <w:rFonts w:asciiTheme="minorHAnsi" w:hAnsiTheme="minorHAnsi" w:cstheme="minorHAnsi"/>
          <w:sz w:val="22"/>
          <w:szCs w:val="22"/>
        </w:rPr>
        <w:t xml:space="preserve"> to the citizenry</w:t>
      </w:r>
      <w:r w:rsidR="00C128A2" w:rsidRPr="006473F8">
        <w:rPr>
          <w:rFonts w:asciiTheme="minorHAnsi" w:hAnsiTheme="minorHAnsi" w:cstheme="minorHAnsi"/>
          <w:sz w:val="22"/>
          <w:szCs w:val="22"/>
        </w:rPr>
        <w:t xml:space="preserve"> in fulfillment of its tax-exempt purpose</w:t>
      </w:r>
      <w:r w:rsidR="00176F48" w:rsidRPr="006473F8">
        <w:rPr>
          <w:rFonts w:asciiTheme="minorHAnsi" w:hAnsiTheme="minorHAnsi" w:cstheme="minorHAnsi"/>
          <w:sz w:val="22"/>
          <w:szCs w:val="22"/>
        </w:rPr>
        <w:t xml:space="preserve">. </w:t>
      </w:r>
      <w:r w:rsidR="0081436D" w:rsidRPr="006473F8">
        <w:rPr>
          <w:rFonts w:asciiTheme="minorHAnsi" w:hAnsiTheme="minorHAnsi" w:cstheme="minorHAnsi"/>
          <w:sz w:val="22"/>
          <w:szCs w:val="22"/>
        </w:rPr>
        <w:t xml:space="preserve">Notwithstanding the aforementioned, K-State is fully able and prepared to protect and help develop and preserve the proprietary and intellectual rights owned by our many collaborators. </w:t>
      </w:r>
      <w:r w:rsidR="004A4CF6" w:rsidRPr="006473F8">
        <w:rPr>
          <w:rFonts w:asciiTheme="minorHAnsi" w:hAnsiTheme="minorHAnsi" w:cstheme="minorHAnsi"/>
          <w:sz w:val="22"/>
          <w:szCs w:val="22"/>
        </w:rPr>
        <w:t xml:space="preserve">One of </w:t>
      </w:r>
      <w:r w:rsidR="00C128A2" w:rsidRPr="006473F8">
        <w:rPr>
          <w:rFonts w:asciiTheme="minorHAnsi" w:hAnsiTheme="minorHAnsi" w:cstheme="minorHAnsi"/>
          <w:sz w:val="22"/>
          <w:szCs w:val="22"/>
        </w:rPr>
        <w:t>K-State</w:t>
      </w:r>
      <w:r w:rsidR="004A4CF6" w:rsidRPr="006473F8">
        <w:rPr>
          <w:rFonts w:asciiTheme="minorHAnsi" w:hAnsiTheme="minorHAnsi" w:cstheme="minorHAnsi"/>
          <w:sz w:val="22"/>
          <w:szCs w:val="22"/>
        </w:rPr>
        <w:t xml:space="preserve">’s paramount missions is to contribute to the innovation ecosystem and it </w:t>
      </w:r>
      <w:r w:rsidR="00C128A2" w:rsidRPr="006473F8">
        <w:rPr>
          <w:rFonts w:asciiTheme="minorHAnsi" w:hAnsiTheme="minorHAnsi" w:cstheme="minorHAnsi"/>
          <w:sz w:val="22"/>
          <w:szCs w:val="22"/>
        </w:rPr>
        <w:t xml:space="preserve">takes the value proposition that it offers to its sponsors </w:t>
      </w:r>
      <w:r w:rsidR="004A4CF6" w:rsidRPr="006473F8">
        <w:rPr>
          <w:rFonts w:asciiTheme="minorHAnsi" w:hAnsiTheme="minorHAnsi" w:cstheme="minorHAnsi"/>
          <w:sz w:val="22"/>
          <w:szCs w:val="22"/>
        </w:rPr>
        <w:t xml:space="preserve">in this regard </w:t>
      </w:r>
      <w:r w:rsidR="00C128A2" w:rsidRPr="006473F8">
        <w:rPr>
          <w:rFonts w:asciiTheme="minorHAnsi" w:hAnsiTheme="minorHAnsi" w:cstheme="minorHAnsi"/>
          <w:sz w:val="22"/>
          <w:szCs w:val="22"/>
        </w:rPr>
        <w:t xml:space="preserve">very seriously. </w:t>
      </w:r>
      <w:r w:rsidR="0081436D" w:rsidRPr="006473F8">
        <w:rPr>
          <w:rFonts w:asciiTheme="minorHAnsi" w:hAnsiTheme="minorHAnsi" w:cstheme="minorHAnsi"/>
          <w:sz w:val="22"/>
          <w:szCs w:val="22"/>
        </w:rPr>
        <w:t>Th</w:t>
      </w:r>
      <w:r w:rsidR="00C128A2" w:rsidRPr="006473F8">
        <w:rPr>
          <w:rFonts w:asciiTheme="minorHAnsi" w:hAnsiTheme="minorHAnsi" w:cstheme="minorHAnsi"/>
          <w:sz w:val="22"/>
          <w:szCs w:val="22"/>
        </w:rPr>
        <w:t>e</w:t>
      </w:r>
      <w:r w:rsidR="0081436D" w:rsidRPr="006473F8">
        <w:rPr>
          <w:rFonts w:asciiTheme="minorHAnsi" w:hAnsiTheme="minorHAnsi" w:cstheme="minorHAnsi"/>
          <w:sz w:val="22"/>
          <w:szCs w:val="22"/>
        </w:rPr>
        <w:t xml:space="preserve"> awareness and proactive compliance with public policy mandates </w:t>
      </w:r>
      <w:r w:rsidR="00C128A2" w:rsidRPr="006473F8">
        <w:rPr>
          <w:rFonts w:asciiTheme="minorHAnsi" w:hAnsiTheme="minorHAnsi" w:cstheme="minorHAnsi"/>
          <w:sz w:val="22"/>
          <w:szCs w:val="22"/>
        </w:rPr>
        <w:t xml:space="preserve">informs and </w:t>
      </w:r>
      <w:r w:rsidR="0081436D" w:rsidRPr="006473F8">
        <w:rPr>
          <w:rFonts w:asciiTheme="minorHAnsi" w:hAnsiTheme="minorHAnsi" w:cstheme="minorHAnsi"/>
          <w:sz w:val="22"/>
          <w:szCs w:val="22"/>
        </w:rPr>
        <w:t xml:space="preserve">enables K-State to assist its many collaborators </w:t>
      </w:r>
      <w:r w:rsidR="003D6541" w:rsidRPr="006473F8">
        <w:rPr>
          <w:rFonts w:asciiTheme="minorHAnsi" w:hAnsiTheme="minorHAnsi" w:cstheme="minorHAnsi"/>
          <w:sz w:val="22"/>
          <w:szCs w:val="22"/>
        </w:rPr>
        <w:t>in</w:t>
      </w:r>
      <w:r w:rsidR="0081436D" w:rsidRPr="006473F8">
        <w:rPr>
          <w:rFonts w:asciiTheme="minorHAnsi" w:hAnsiTheme="minorHAnsi" w:cstheme="minorHAnsi"/>
          <w:sz w:val="22"/>
          <w:szCs w:val="22"/>
        </w:rPr>
        <w:t xml:space="preserve"> enhanc</w:t>
      </w:r>
      <w:r w:rsidR="003D6541" w:rsidRPr="006473F8">
        <w:rPr>
          <w:rFonts w:asciiTheme="minorHAnsi" w:hAnsiTheme="minorHAnsi" w:cstheme="minorHAnsi"/>
          <w:sz w:val="22"/>
          <w:szCs w:val="22"/>
        </w:rPr>
        <w:t>ing</w:t>
      </w:r>
      <w:r w:rsidR="0081436D" w:rsidRPr="006473F8">
        <w:rPr>
          <w:rFonts w:asciiTheme="minorHAnsi" w:hAnsiTheme="minorHAnsi" w:cstheme="minorHAnsi"/>
          <w:sz w:val="22"/>
          <w:szCs w:val="22"/>
        </w:rPr>
        <w:t xml:space="preserve"> </w:t>
      </w:r>
      <w:r w:rsidR="007B5950" w:rsidRPr="006473F8">
        <w:rPr>
          <w:rFonts w:asciiTheme="minorHAnsi" w:hAnsiTheme="minorHAnsi" w:cstheme="minorHAnsi"/>
          <w:sz w:val="22"/>
          <w:szCs w:val="22"/>
        </w:rPr>
        <w:t>their</w:t>
      </w:r>
      <w:r w:rsidR="0081436D" w:rsidRPr="006473F8">
        <w:rPr>
          <w:rFonts w:asciiTheme="minorHAnsi" w:hAnsiTheme="minorHAnsi" w:cstheme="minorHAnsi"/>
          <w:sz w:val="22"/>
          <w:szCs w:val="22"/>
        </w:rPr>
        <w:t xml:space="preserve"> investments</w:t>
      </w:r>
      <w:r w:rsidR="007B5950" w:rsidRPr="006473F8">
        <w:rPr>
          <w:rFonts w:asciiTheme="minorHAnsi" w:hAnsiTheme="minorHAnsi" w:cstheme="minorHAnsi"/>
          <w:sz w:val="22"/>
          <w:szCs w:val="22"/>
        </w:rPr>
        <w:t xml:space="preserve"> </w:t>
      </w:r>
      <w:r w:rsidR="00164155" w:rsidRPr="006473F8">
        <w:rPr>
          <w:rFonts w:asciiTheme="minorHAnsi" w:hAnsiTheme="minorHAnsi" w:cstheme="minorHAnsi"/>
          <w:sz w:val="22"/>
          <w:szCs w:val="22"/>
        </w:rPr>
        <w:t xml:space="preserve">in research and sponsored activities </w:t>
      </w:r>
      <w:r w:rsidR="0048008F" w:rsidRPr="006473F8">
        <w:rPr>
          <w:rFonts w:asciiTheme="minorHAnsi" w:hAnsiTheme="minorHAnsi" w:cstheme="minorHAnsi"/>
          <w:sz w:val="22"/>
          <w:szCs w:val="22"/>
        </w:rPr>
        <w:t>to</w:t>
      </w:r>
      <w:r w:rsidR="00164155" w:rsidRPr="006473F8">
        <w:rPr>
          <w:rFonts w:asciiTheme="minorHAnsi" w:hAnsiTheme="minorHAnsi" w:cstheme="minorHAnsi"/>
          <w:sz w:val="22"/>
          <w:szCs w:val="22"/>
        </w:rPr>
        <w:t xml:space="preserve"> support </w:t>
      </w:r>
      <w:r w:rsidR="000043C0" w:rsidRPr="006473F8">
        <w:rPr>
          <w:rFonts w:asciiTheme="minorHAnsi" w:hAnsiTheme="minorHAnsi" w:cstheme="minorHAnsi"/>
          <w:sz w:val="22"/>
          <w:szCs w:val="22"/>
        </w:rPr>
        <w:t xml:space="preserve">subsequent </w:t>
      </w:r>
      <w:r w:rsidR="00164155" w:rsidRPr="006473F8">
        <w:rPr>
          <w:rFonts w:asciiTheme="minorHAnsi" w:hAnsiTheme="minorHAnsi" w:cstheme="minorHAnsi"/>
          <w:sz w:val="22"/>
          <w:szCs w:val="22"/>
        </w:rPr>
        <w:t xml:space="preserve">commercialization objectives </w:t>
      </w:r>
      <w:r w:rsidR="0048008F" w:rsidRPr="006473F8">
        <w:rPr>
          <w:rFonts w:asciiTheme="minorHAnsi" w:hAnsiTheme="minorHAnsi" w:cstheme="minorHAnsi"/>
          <w:sz w:val="22"/>
          <w:szCs w:val="22"/>
        </w:rPr>
        <w:t xml:space="preserve">by </w:t>
      </w:r>
      <w:r w:rsidR="007B5950" w:rsidRPr="006473F8">
        <w:rPr>
          <w:rFonts w:asciiTheme="minorHAnsi" w:hAnsiTheme="minorHAnsi" w:cstheme="minorHAnsi"/>
          <w:sz w:val="22"/>
          <w:szCs w:val="22"/>
        </w:rPr>
        <w:t>develop</w:t>
      </w:r>
      <w:r w:rsidR="003D6541" w:rsidRPr="006473F8">
        <w:rPr>
          <w:rFonts w:asciiTheme="minorHAnsi" w:hAnsiTheme="minorHAnsi" w:cstheme="minorHAnsi"/>
          <w:sz w:val="22"/>
          <w:szCs w:val="22"/>
        </w:rPr>
        <w:t>ing</w:t>
      </w:r>
      <w:r w:rsidR="007B5950" w:rsidRPr="006473F8">
        <w:rPr>
          <w:rFonts w:asciiTheme="minorHAnsi" w:hAnsiTheme="minorHAnsi" w:cstheme="minorHAnsi"/>
          <w:sz w:val="22"/>
          <w:szCs w:val="22"/>
        </w:rPr>
        <w:t xml:space="preserve"> or preserv</w:t>
      </w:r>
      <w:r w:rsidR="003D6541" w:rsidRPr="006473F8">
        <w:rPr>
          <w:rFonts w:asciiTheme="minorHAnsi" w:hAnsiTheme="minorHAnsi" w:cstheme="minorHAnsi"/>
          <w:sz w:val="22"/>
          <w:szCs w:val="22"/>
        </w:rPr>
        <w:t>ing</w:t>
      </w:r>
      <w:r w:rsidR="007B5950" w:rsidRPr="006473F8">
        <w:rPr>
          <w:rFonts w:asciiTheme="minorHAnsi" w:hAnsiTheme="minorHAnsi" w:cstheme="minorHAnsi"/>
          <w:sz w:val="22"/>
          <w:szCs w:val="22"/>
        </w:rPr>
        <w:t xml:space="preserve"> their respective positions in the commercial marketplace.</w:t>
      </w:r>
    </w:p>
    <w:p w14:paraId="797395BF" w14:textId="77777777" w:rsidR="00311A2F" w:rsidRPr="006473F8" w:rsidRDefault="00311A2F" w:rsidP="005374F8">
      <w:pPr>
        <w:jc w:val="both"/>
        <w:rPr>
          <w:rFonts w:asciiTheme="minorHAnsi" w:hAnsiTheme="minorHAnsi" w:cstheme="minorHAnsi"/>
          <w:sz w:val="22"/>
          <w:szCs w:val="22"/>
        </w:rPr>
      </w:pPr>
    </w:p>
    <w:p w14:paraId="6244ABC2" w14:textId="77777777" w:rsidR="00663064" w:rsidRPr="006473F8" w:rsidRDefault="00663064" w:rsidP="005374F8">
      <w:pPr>
        <w:jc w:val="both"/>
        <w:rPr>
          <w:rFonts w:asciiTheme="minorHAnsi" w:hAnsiTheme="minorHAnsi" w:cstheme="minorHAnsi"/>
          <w:b/>
          <w:bCs/>
          <w:szCs w:val="22"/>
        </w:rPr>
      </w:pPr>
      <w:r w:rsidRPr="006473F8">
        <w:rPr>
          <w:rStyle w:val="Strong"/>
          <w:rFonts w:asciiTheme="minorHAnsi" w:hAnsiTheme="minorHAnsi" w:cstheme="minorHAnsi"/>
          <w:szCs w:val="22"/>
        </w:rPr>
        <w:t>Federal Tax Laws and Related Statutes</w:t>
      </w:r>
    </w:p>
    <w:p w14:paraId="7F7E168D" w14:textId="259085D0" w:rsidR="00FC049F" w:rsidRPr="006473F8" w:rsidRDefault="00C47EA7" w:rsidP="005374F8">
      <w:pPr>
        <w:jc w:val="both"/>
        <w:rPr>
          <w:rFonts w:asciiTheme="minorHAnsi" w:hAnsiTheme="minorHAnsi" w:cstheme="minorHAnsi"/>
          <w:sz w:val="22"/>
          <w:szCs w:val="22"/>
        </w:rPr>
      </w:pPr>
      <w:r>
        <w:rPr>
          <w:rFonts w:asciiTheme="minorHAnsi" w:hAnsiTheme="minorHAnsi" w:cstheme="minorHAnsi"/>
          <w:sz w:val="22"/>
          <w:szCs w:val="22"/>
        </w:rPr>
        <w:t>T</w:t>
      </w:r>
      <w:r w:rsidR="00311A2F" w:rsidRPr="006473F8">
        <w:rPr>
          <w:rFonts w:asciiTheme="minorHAnsi" w:hAnsiTheme="minorHAnsi" w:cstheme="minorHAnsi"/>
          <w:sz w:val="22"/>
          <w:szCs w:val="22"/>
        </w:rPr>
        <w:t xml:space="preserve">he IRS has published many </w:t>
      </w:r>
      <w:r w:rsidR="009A70C8" w:rsidRPr="006473F8">
        <w:rPr>
          <w:rFonts w:asciiTheme="minorHAnsi" w:hAnsiTheme="minorHAnsi" w:cstheme="minorHAnsi"/>
          <w:sz w:val="22"/>
          <w:szCs w:val="22"/>
        </w:rPr>
        <w:t xml:space="preserve">rulings, </w:t>
      </w:r>
      <w:r w:rsidR="00311A2F" w:rsidRPr="006473F8">
        <w:rPr>
          <w:rFonts w:asciiTheme="minorHAnsi" w:hAnsiTheme="minorHAnsi" w:cstheme="minorHAnsi"/>
          <w:sz w:val="22"/>
          <w:szCs w:val="22"/>
        </w:rPr>
        <w:t>publications and notices regarding the exempt operations of educational organizations that are classified as tax</w:t>
      </w:r>
      <w:r w:rsidR="00B07F56" w:rsidRPr="006473F8">
        <w:rPr>
          <w:rFonts w:asciiTheme="minorHAnsi" w:hAnsiTheme="minorHAnsi" w:cstheme="minorHAnsi"/>
          <w:sz w:val="22"/>
          <w:szCs w:val="22"/>
        </w:rPr>
        <w:t>-</w:t>
      </w:r>
      <w:r w:rsidR="00311A2F" w:rsidRPr="006473F8">
        <w:rPr>
          <w:rFonts w:asciiTheme="minorHAnsi" w:hAnsiTheme="minorHAnsi" w:cstheme="minorHAnsi"/>
          <w:sz w:val="22"/>
          <w:szCs w:val="22"/>
        </w:rPr>
        <w:t xml:space="preserve">exempt organizations, especially </w:t>
      </w:r>
      <w:r w:rsidR="005A5E3E" w:rsidRPr="006473F8">
        <w:rPr>
          <w:rFonts w:asciiTheme="minorHAnsi" w:hAnsiTheme="minorHAnsi" w:cstheme="minorHAnsi"/>
          <w:sz w:val="22"/>
          <w:szCs w:val="22"/>
        </w:rPr>
        <w:t xml:space="preserve">those </w:t>
      </w:r>
      <w:r w:rsidR="00311A2F" w:rsidRPr="006473F8">
        <w:rPr>
          <w:rFonts w:asciiTheme="minorHAnsi" w:hAnsiTheme="minorHAnsi" w:cstheme="minorHAnsi"/>
          <w:sz w:val="22"/>
          <w:szCs w:val="22"/>
        </w:rPr>
        <w:t xml:space="preserve">units of government </w:t>
      </w:r>
      <w:r w:rsidR="005A5E3E" w:rsidRPr="006473F8">
        <w:rPr>
          <w:rFonts w:asciiTheme="minorHAnsi" w:hAnsiTheme="minorHAnsi" w:cstheme="minorHAnsi"/>
          <w:sz w:val="22"/>
          <w:szCs w:val="22"/>
        </w:rPr>
        <w:t xml:space="preserve">operating as </w:t>
      </w:r>
      <w:r w:rsidR="00311A2F" w:rsidRPr="006473F8">
        <w:rPr>
          <w:rFonts w:asciiTheme="minorHAnsi" w:hAnsiTheme="minorHAnsi" w:cstheme="minorHAnsi"/>
          <w:sz w:val="22"/>
          <w:szCs w:val="22"/>
        </w:rPr>
        <w:t>public institutions</w:t>
      </w:r>
      <w:r w:rsidR="005A5E3E" w:rsidRPr="006473F8">
        <w:rPr>
          <w:rFonts w:asciiTheme="minorHAnsi" w:hAnsiTheme="minorHAnsi" w:cstheme="minorHAnsi"/>
          <w:sz w:val="22"/>
          <w:szCs w:val="22"/>
        </w:rPr>
        <w:t xml:space="preserve"> such a</w:t>
      </w:r>
      <w:r w:rsidR="0048008F" w:rsidRPr="006473F8">
        <w:rPr>
          <w:rFonts w:asciiTheme="minorHAnsi" w:hAnsiTheme="minorHAnsi" w:cstheme="minorHAnsi"/>
          <w:sz w:val="22"/>
          <w:szCs w:val="22"/>
        </w:rPr>
        <w:t>s</w:t>
      </w:r>
      <w:r w:rsidR="005A5E3E" w:rsidRPr="006473F8">
        <w:rPr>
          <w:rFonts w:asciiTheme="minorHAnsi" w:hAnsiTheme="minorHAnsi" w:cstheme="minorHAnsi"/>
          <w:sz w:val="22"/>
          <w:szCs w:val="22"/>
        </w:rPr>
        <w:t xml:space="preserve"> K-State.</w:t>
      </w:r>
      <w:r w:rsidR="007773C2" w:rsidRPr="006473F8">
        <w:rPr>
          <w:rFonts w:asciiTheme="minorHAnsi" w:hAnsiTheme="minorHAnsi" w:cstheme="minorHAnsi"/>
          <w:sz w:val="22"/>
          <w:szCs w:val="22"/>
        </w:rPr>
        <w:t xml:space="preserve"> </w:t>
      </w:r>
      <w:r w:rsidR="005A5E3E" w:rsidRPr="006473F8">
        <w:rPr>
          <w:rFonts w:asciiTheme="minorHAnsi" w:hAnsiTheme="minorHAnsi" w:cstheme="minorHAnsi"/>
          <w:sz w:val="22"/>
          <w:szCs w:val="22"/>
        </w:rPr>
        <w:t>These rulings</w:t>
      </w:r>
      <w:r w:rsidR="007773C2" w:rsidRPr="006473F8">
        <w:rPr>
          <w:rFonts w:asciiTheme="minorHAnsi" w:hAnsiTheme="minorHAnsi" w:cstheme="minorHAnsi"/>
          <w:sz w:val="22"/>
          <w:szCs w:val="22"/>
        </w:rPr>
        <w:t xml:space="preserve"> provide definitions </w:t>
      </w:r>
      <w:r w:rsidR="00694D76" w:rsidRPr="006473F8">
        <w:rPr>
          <w:rFonts w:asciiTheme="minorHAnsi" w:hAnsiTheme="minorHAnsi" w:cstheme="minorHAnsi"/>
          <w:sz w:val="22"/>
          <w:szCs w:val="22"/>
        </w:rPr>
        <w:t xml:space="preserve">clarifying the requirement </w:t>
      </w:r>
      <w:r w:rsidR="005A5E3E" w:rsidRPr="006473F8">
        <w:rPr>
          <w:rFonts w:asciiTheme="minorHAnsi" w:hAnsiTheme="minorHAnsi" w:cstheme="minorHAnsi"/>
          <w:sz w:val="22"/>
          <w:szCs w:val="22"/>
        </w:rPr>
        <w:t>of public institutions that carry on scientific research in the public interest.</w:t>
      </w:r>
      <w:r w:rsidR="000725A1" w:rsidRPr="006473F8">
        <w:rPr>
          <w:rFonts w:asciiTheme="minorHAnsi" w:hAnsiTheme="minorHAnsi" w:cstheme="minorHAnsi"/>
          <w:sz w:val="22"/>
          <w:szCs w:val="22"/>
        </w:rPr>
        <w:t xml:space="preserve"> </w:t>
      </w:r>
      <w:r w:rsidR="007773C2" w:rsidRPr="006473F8">
        <w:rPr>
          <w:rFonts w:asciiTheme="minorHAnsi" w:hAnsiTheme="minorHAnsi" w:cstheme="minorHAnsi"/>
          <w:sz w:val="22"/>
          <w:szCs w:val="22"/>
        </w:rPr>
        <w:t>F</w:t>
      </w:r>
      <w:r w:rsidR="000725A1" w:rsidRPr="006473F8">
        <w:rPr>
          <w:rFonts w:asciiTheme="minorHAnsi" w:hAnsiTheme="minorHAnsi" w:cstheme="minorHAnsi"/>
          <w:sz w:val="22"/>
          <w:szCs w:val="22"/>
        </w:rPr>
        <w:t xml:space="preserve">or example, IRS Revenue Procedure </w:t>
      </w:r>
      <w:r w:rsidR="00604BA0" w:rsidRPr="006473F8">
        <w:rPr>
          <w:rFonts w:asciiTheme="minorHAnsi" w:hAnsiTheme="minorHAnsi" w:cstheme="minorHAnsi"/>
          <w:sz w:val="22"/>
          <w:szCs w:val="22"/>
        </w:rPr>
        <w:t>2007-47</w:t>
      </w:r>
      <w:r w:rsidR="000725A1" w:rsidRPr="006473F8">
        <w:rPr>
          <w:rFonts w:asciiTheme="minorHAnsi" w:hAnsiTheme="minorHAnsi" w:cstheme="minorHAnsi"/>
          <w:sz w:val="22"/>
          <w:szCs w:val="22"/>
        </w:rPr>
        <w:t xml:space="preserve"> provides clarification for §141(b) and §145(a)(2)(B) of the Internal Revenue Code </w:t>
      </w:r>
      <w:r w:rsidR="005A5E3E" w:rsidRPr="006473F8">
        <w:rPr>
          <w:rFonts w:asciiTheme="minorHAnsi" w:hAnsiTheme="minorHAnsi" w:cstheme="minorHAnsi"/>
          <w:sz w:val="22"/>
          <w:szCs w:val="22"/>
        </w:rPr>
        <w:t xml:space="preserve">(IRC) </w:t>
      </w:r>
      <w:r w:rsidR="000725A1" w:rsidRPr="006473F8">
        <w:rPr>
          <w:rFonts w:asciiTheme="minorHAnsi" w:hAnsiTheme="minorHAnsi" w:cstheme="minorHAnsi"/>
          <w:sz w:val="22"/>
          <w:szCs w:val="22"/>
        </w:rPr>
        <w:t>of 1986 in regard to qualified 501(c)(3) bonds</w:t>
      </w:r>
      <w:r w:rsidR="00604BA0" w:rsidRPr="006473F8">
        <w:rPr>
          <w:rFonts w:asciiTheme="minorHAnsi" w:hAnsiTheme="minorHAnsi" w:cstheme="minorHAnsi"/>
          <w:sz w:val="22"/>
          <w:szCs w:val="22"/>
        </w:rPr>
        <w:t xml:space="preserve"> and </w:t>
      </w:r>
      <w:r w:rsidR="0012040B" w:rsidRPr="006473F8">
        <w:rPr>
          <w:rFonts w:asciiTheme="minorHAnsi" w:hAnsiTheme="minorHAnsi" w:cstheme="minorHAnsi"/>
          <w:sz w:val="22"/>
          <w:szCs w:val="22"/>
        </w:rPr>
        <w:t xml:space="preserve">expands on the </w:t>
      </w:r>
      <w:r w:rsidR="008129C4" w:rsidRPr="006473F8">
        <w:rPr>
          <w:rFonts w:asciiTheme="minorHAnsi" w:hAnsiTheme="minorHAnsi" w:cstheme="minorHAnsi"/>
          <w:sz w:val="22"/>
          <w:szCs w:val="22"/>
        </w:rPr>
        <w:t>requirements</w:t>
      </w:r>
      <w:r w:rsidR="0012040B" w:rsidRPr="006473F8">
        <w:rPr>
          <w:rFonts w:asciiTheme="minorHAnsi" w:hAnsiTheme="minorHAnsi" w:cstheme="minorHAnsi"/>
          <w:sz w:val="22"/>
          <w:szCs w:val="22"/>
        </w:rPr>
        <w:t xml:space="preserve"> contained in</w:t>
      </w:r>
      <w:r w:rsidR="00604BA0" w:rsidRPr="006473F8">
        <w:rPr>
          <w:rFonts w:asciiTheme="minorHAnsi" w:hAnsiTheme="minorHAnsi" w:cstheme="minorHAnsi"/>
          <w:sz w:val="22"/>
          <w:szCs w:val="22"/>
        </w:rPr>
        <w:t xml:space="preserve"> Rev. Proc. 97-14, 1997-1 C.B. 634</w:t>
      </w:r>
      <w:r w:rsidR="00915BD9" w:rsidRPr="006473F8">
        <w:rPr>
          <w:rFonts w:asciiTheme="minorHAnsi" w:hAnsiTheme="minorHAnsi" w:cstheme="minorHAnsi"/>
          <w:sz w:val="22"/>
          <w:szCs w:val="22"/>
        </w:rPr>
        <w:t>.</w:t>
      </w:r>
      <w:r w:rsidR="007773C2" w:rsidRPr="006473F8">
        <w:rPr>
          <w:rFonts w:asciiTheme="minorHAnsi" w:hAnsiTheme="minorHAnsi" w:cstheme="minorHAnsi"/>
          <w:sz w:val="22"/>
          <w:szCs w:val="22"/>
        </w:rPr>
        <w:t xml:space="preserve"> </w:t>
      </w:r>
      <w:r w:rsidR="005A5E3E" w:rsidRPr="006473F8">
        <w:rPr>
          <w:rFonts w:asciiTheme="minorHAnsi" w:hAnsiTheme="minorHAnsi" w:cstheme="minorHAnsi"/>
          <w:sz w:val="22"/>
          <w:szCs w:val="22"/>
        </w:rPr>
        <w:t>In addition, t</w:t>
      </w:r>
      <w:r w:rsidR="007773C2" w:rsidRPr="006473F8">
        <w:rPr>
          <w:rFonts w:asciiTheme="minorHAnsi" w:hAnsiTheme="minorHAnsi" w:cstheme="minorHAnsi"/>
          <w:sz w:val="22"/>
          <w:szCs w:val="22"/>
        </w:rPr>
        <w:t xml:space="preserve">he Bayh-Dole Act was enacted to </w:t>
      </w:r>
      <w:r w:rsidR="005A5E3E" w:rsidRPr="006473F8">
        <w:rPr>
          <w:rFonts w:asciiTheme="minorHAnsi" w:hAnsiTheme="minorHAnsi" w:cstheme="minorHAnsi"/>
          <w:sz w:val="22"/>
          <w:szCs w:val="22"/>
        </w:rPr>
        <w:t>permit</w:t>
      </w:r>
      <w:r w:rsidR="007773C2" w:rsidRPr="006473F8">
        <w:rPr>
          <w:rFonts w:asciiTheme="minorHAnsi" w:hAnsiTheme="minorHAnsi" w:cstheme="minorHAnsi"/>
          <w:sz w:val="22"/>
          <w:szCs w:val="22"/>
        </w:rPr>
        <w:t xml:space="preserve"> small business</w:t>
      </w:r>
      <w:r w:rsidR="005A5E3E" w:rsidRPr="006473F8">
        <w:rPr>
          <w:rFonts w:asciiTheme="minorHAnsi" w:hAnsiTheme="minorHAnsi" w:cstheme="minorHAnsi"/>
          <w:sz w:val="22"/>
          <w:szCs w:val="22"/>
        </w:rPr>
        <w:t>es</w:t>
      </w:r>
      <w:r w:rsidR="007773C2" w:rsidRPr="006473F8">
        <w:rPr>
          <w:rFonts w:asciiTheme="minorHAnsi" w:hAnsiTheme="minorHAnsi" w:cstheme="minorHAnsi"/>
          <w:sz w:val="22"/>
          <w:szCs w:val="22"/>
        </w:rPr>
        <w:t xml:space="preserve"> and non-profit organizations</w:t>
      </w:r>
      <w:r w:rsidR="00915BD9" w:rsidRPr="006473F8">
        <w:rPr>
          <w:rFonts w:asciiTheme="minorHAnsi" w:hAnsiTheme="minorHAnsi" w:cstheme="minorHAnsi"/>
          <w:sz w:val="22"/>
          <w:szCs w:val="22"/>
        </w:rPr>
        <w:t>,</w:t>
      </w:r>
      <w:r w:rsidR="007773C2" w:rsidRPr="006473F8">
        <w:rPr>
          <w:rFonts w:asciiTheme="minorHAnsi" w:hAnsiTheme="minorHAnsi" w:cstheme="minorHAnsi"/>
          <w:sz w:val="22"/>
          <w:szCs w:val="22"/>
        </w:rPr>
        <w:t xml:space="preserve"> such as universities, to </w:t>
      </w:r>
      <w:r w:rsidR="005A5E3E" w:rsidRPr="006473F8">
        <w:rPr>
          <w:rFonts w:asciiTheme="minorHAnsi" w:hAnsiTheme="minorHAnsi" w:cstheme="minorHAnsi"/>
          <w:sz w:val="22"/>
          <w:szCs w:val="22"/>
        </w:rPr>
        <w:t xml:space="preserve">retain </w:t>
      </w:r>
      <w:r w:rsidR="007773C2" w:rsidRPr="006473F8">
        <w:rPr>
          <w:rFonts w:asciiTheme="minorHAnsi" w:hAnsiTheme="minorHAnsi" w:cstheme="minorHAnsi"/>
          <w:sz w:val="22"/>
          <w:szCs w:val="22"/>
        </w:rPr>
        <w:t>title to inventions resulting from federally funded research, while reserving a royalty-free, non-exclusive, nontransferable license for the federal government to use the invention</w:t>
      </w:r>
      <w:r w:rsidR="00134E4D" w:rsidRPr="006473F8">
        <w:rPr>
          <w:rFonts w:asciiTheme="minorHAnsi" w:hAnsiTheme="minorHAnsi" w:cstheme="minorHAnsi"/>
          <w:sz w:val="22"/>
          <w:szCs w:val="22"/>
        </w:rPr>
        <w:t>.</w:t>
      </w:r>
      <w:r w:rsidR="00311A2F" w:rsidRPr="006473F8">
        <w:rPr>
          <w:rFonts w:asciiTheme="minorHAnsi" w:hAnsiTheme="minorHAnsi" w:cstheme="minorHAnsi"/>
          <w:sz w:val="22"/>
          <w:szCs w:val="22"/>
        </w:rPr>
        <w:t xml:space="preserve"> </w:t>
      </w:r>
      <w:r w:rsidR="00134E4D" w:rsidRPr="006473F8">
        <w:rPr>
          <w:rFonts w:asciiTheme="minorHAnsi" w:hAnsiTheme="minorHAnsi" w:cstheme="minorHAnsi"/>
          <w:sz w:val="22"/>
          <w:szCs w:val="22"/>
        </w:rPr>
        <w:t>T</w:t>
      </w:r>
      <w:r w:rsidR="007773C2" w:rsidRPr="006473F8">
        <w:rPr>
          <w:rFonts w:asciiTheme="minorHAnsi" w:hAnsiTheme="minorHAnsi" w:cstheme="minorHAnsi"/>
          <w:sz w:val="22"/>
          <w:szCs w:val="22"/>
        </w:rPr>
        <w:t xml:space="preserve">he </w:t>
      </w:r>
      <w:r w:rsidR="00134E4D" w:rsidRPr="006473F8">
        <w:rPr>
          <w:rFonts w:asciiTheme="minorHAnsi" w:hAnsiTheme="minorHAnsi" w:cstheme="minorHAnsi"/>
          <w:sz w:val="22"/>
          <w:szCs w:val="22"/>
        </w:rPr>
        <w:t xml:space="preserve">United States Code </w:t>
      </w:r>
      <w:r w:rsidR="007773C2" w:rsidRPr="006473F8">
        <w:rPr>
          <w:rFonts w:asciiTheme="minorHAnsi" w:hAnsiTheme="minorHAnsi" w:cstheme="minorHAnsi"/>
          <w:sz w:val="22"/>
          <w:szCs w:val="22"/>
        </w:rPr>
        <w:t>§501 state</w:t>
      </w:r>
      <w:r w:rsidR="002E2A06" w:rsidRPr="006473F8">
        <w:rPr>
          <w:rFonts w:asciiTheme="minorHAnsi" w:hAnsiTheme="minorHAnsi" w:cstheme="minorHAnsi"/>
          <w:sz w:val="22"/>
          <w:szCs w:val="22"/>
        </w:rPr>
        <w:t>s</w:t>
      </w:r>
      <w:r w:rsidR="007773C2" w:rsidRPr="006473F8">
        <w:rPr>
          <w:rFonts w:asciiTheme="minorHAnsi" w:hAnsiTheme="minorHAnsi" w:cstheme="minorHAnsi"/>
          <w:sz w:val="22"/>
          <w:szCs w:val="22"/>
        </w:rPr>
        <w:t xml:space="preserve"> that organizations are exempt from taxation as long as their objective is not to </w:t>
      </w:r>
      <w:r w:rsidR="00FC049F" w:rsidRPr="006473F8">
        <w:rPr>
          <w:rFonts w:asciiTheme="minorHAnsi" w:hAnsiTheme="minorHAnsi" w:cstheme="minorHAnsi"/>
          <w:sz w:val="22"/>
          <w:szCs w:val="22"/>
        </w:rPr>
        <w:t xml:space="preserve">provide </w:t>
      </w:r>
      <w:r w:rsidR="007773C2" w:rsidRPr="006473F8">
        <w:rPr>
          <w:rFonts w:asciiTheme="minorHAnsi" w:hAnsiTheme="minorHAnsi" w:cstheme="minorHAnsi"/>
          <w:sz w:val="22"/>
          <w:szCs w:val="22"/>
        </w:rPr>
        <w:t xml:space="preserve">profit </w:t>
      </w:r>
      <w:r w:rsidR="00FC049F" w:rsidRPr="006473F8">
        <w:rPr>
          <w:rFonts w:asciiTheme="minorHAnsi" w:hAnsiTheme="minorHAnsi" w:cstheme="minorHAnsi"/>
          <w:sz w:val="22"/>
          <w:szCs w:val="22"/>
        </w:rPr>
        <w:t xml:space="preserve">to </w:t>
      </w:r>
      <w:r w:rsidR="007773C2" w:rsidRPr="006473F8">
        <w:rPr>
          <w:rFonts w:asciiTheme="minorHAnsi" w:hAnsiTheme="minorHAnsi" w:cstheme="minorHAnsi"/>
          <w:sz w:val="22"/>
          <w:szCs w:val="22"/>
        </w:rPr>
        <w:t xml:space="preserve">private shareholders or to promote a political agenda. </w:t>
      </w:r>
    </w:p>
    <w:p w14:paraId="233420B3" w14:textId="77777777" w:rsidR="00FC049F" w:rsidRPr="006473F8" w:rsidRDefault="00FC049F" w:rsidP="005374F8">
      <w:pPr>
        <w:jc w:val="both"/>
        <w:rPr>
          <w:rFonts w:asciiTheme="minorHAnsi" w:hAnsiTheme="minorHAnsi" w:cstheme="minorHAnsi"/>
          <w:sz w:val="22"/>
          <w:szCs w:val="22"/>
        </w:rPr>
      </w:pPr>
    </w:p>
    <w:p w14:paraId="21D74813" w14:textId="04FB16C5" w:rsidR="00436361" w:rsidRPr="006473F8" w:rsidRDefault="009A70C8" w:rsidP="005374F8">
      <w:pPr>
        <w:jc w:val="both"/>
        <w:rPr>
          <w:rFonts w:asciiTheme="minorHAnsi" w:hAnsiTheme="minorHAnsi" w:cstheme="minorHAnsi"/>
          <w:sz w:val="22"/>
          <w:szCs w:val="22"/>
        </w:rPr>
      </w:pPr>
      <w:r w:rsidRPr="006473F8">
        <w:rPr>
          <w:rFonts w:asciiTheme="minorHAnsi" w:hAnsiTheme="minorHAnsi" w:cstheme="minorHAnsi"/>
          <w:sz w:val="22"/>
          <w:szCs w:val="22"/>
        </w:rPr>
        <w:t>“Scientific purposes” are among the tax</w:t>
      </w:r>
      <w:r w:rsidR="005A5E3E" w:rsidRPr="006473F8">
        <w:rPr>
          <w:rFonts w:asciiTheme="minorHAnsi" w:hAnsiTheme="minorHAnsi" w:cstheme="minorHAnsi"/>
          <w:sz w:val="22"/>
          <w:szCs w:val="22"/>
        </w:rPr>
        <w:t>-</w:t>
      </w:r>
      <w:r w:rsidRPr="006473F8">
        <w:rPr>
          <w:rFonts w:asciiTheme="minorHAnsi" w:hAnsiTheme="minorHAnsi" w:cstheme="minorHAnsi"/>
          <w:sz w:val="22"/>
          <w:szCs w:val="22"/>
        </w:rPr>
        <w:t xml:space="preserve">exempt purposes listed in IRC 501(c)(3). IRS Revenue Ruling 76-296 was enacted to provide advice about situations when sponsored research is </w:t>
      </w:r>
      <w:r w:rsidR="00A62946" w:rsidRPr="006473F8">
        <w:rPr>
          <w:rFonts w:asciiTheme="minorHAnsi" w:hAnsiTheme="minorHAnsi" w:cstheme="minorHAnsi"/>
          <w:sz w:val="22"/>
          <w:szCs w:val="22"/>
        </w:rPr>
        <w:t>“</w:t>
      </w:r>
      <w:r w:rsidRPr="006473F8">
        <w:rPr>
          <w:rFonts w:asciiTheme="minorHAnsi" w:hAnsiTheme="minorHAnsi" w:cstheme="minorHAnsi"/>
          <w:sz w:val="22"/>
          <w:szCs w:val="22"/>
        </w:rPr>
        <w:t>scientific research carried on in the public interest</w:t>
      </w:r>
      <w:r w:rsidR="00A62946" w:rsidRPr="006473F8">
        <w:rPr>
          <w:rFonts w:asciiTheme="minorHAnsi" w:hAnsiTheme="minorHAnsi" w:cstheme="minorHAnsi"/>
          <w:sz w:val="22"/>
          <w:szCs w:val="22"/>
        </w:rPr>
        <w:t>”</w:t>
      </w:r>
      <w:r w:rsidRPr="006473F8">
        <w:rPr>
          <w:rFonts w:asciiTheme="minorHAnsi" w:hAnsiTheme="minorHAnsi" w:cstheme="minorHAnsi"/>
          <w:sz w:val="22"/>
          <w:szCs w:val="22"/>
        </w:rPr>
        <w:t xml:space="preserve"> within the meaning of section 501(c)(3) of the </w:t>
      </w:r>
      <w:r w:rsidR="005A5E3E" w:rsidRPr="006473F8">
        <w:rPr>
          <w:rFonts w:asciiTheme="minorHAnsi" w:hAnsiTheme="minorHAnsi" w:cstheme="minorHAnsi"/>
          <w:sz w:val="22"/>
          <w:szCs w:val="22"/>
        </w:rPr>
        <w:t>IRC</w:t>
      </w:r>
      <w:r w:rsidRPr="006473F8">
        <w:rPr>
          <w:rFonts w:asciiTheme="minorHAnsi" w:hAnsiTheme="minorHAnsi" w:cstheme="minorHAnsi"/>
          <w:sz w:val="22"/>
          <w:szCs w:val="22"/>
        </w:rPr>
        <w:t xml:space="preserve"> of 1954. The official interpretation of the </w:t>
      </w:r>
      <w:r w:rsidR="005A5E3E" w:rsidRPr="006473F8">
        <w:rPr>
          <w:rFonts w:asciiTheme="minorHAnsi" w:hAnsiTheme="minorHAnsi" w:cstheme="minorHAnsi"/>
          <w:sz w:val="22"/>
          <w:szCs w:val="22"/>
        </w:rPr>
        <w:t>IRC</w:t>
      </w:r>
      <w:r w:rsidRPr="006473F8">
        <w:rPr>
          <w:rFonts w:asciiTheme="minorHAnsi" w:hAnsiTheme="minorHAnsi" w:cstheme="minorHAnsi"/>
          <w:sz w:val="22"/>
          <w:szCs w:val="22"/>
        </w:rPr>
        <w:t xml:space="preserve"> by the Department of Treasury in Reg. 1.501(c)(3)-1(d)(5)(iii)</w:t>
      </w:r>
      <w:r w:rsidR="00A62946" w:rsidRPr="006473F8">
        <w:rPr>
          <w:rFonts w:asciiTheme="minorHAnsi" w:hAnsiTheme="minorHAnsi" w:cstheme="minorHAnsi"/>
          <w:sz w:val="22"/>
          <w:szCs w:val="22"/>
        </w:rPr>
        <w:t>, ratified by IRS Revenue Ruling 76-296, addresses the issue by stating that in order to comply with the purpose of tax</w:t>
      </w:r>
      <w:r w:rsidR="00F01A78" w:rsidRPr="006473F8">
        <w:rPr>
          <w:rFonts w:asciiTheme="minorHAnsi" w:hAnsiTheme="minorHAnsi" w:cstheme="minorHAnsi"/>
          <w:sz w:val="22"/>
          <w:szCs w:val="22"/>
        </w:rPr>
        <w:t xml:space="preserve"> </w:t>
      </w:r>
      <w:r w:rsidR="00A62946" w:rsidRPr="006473F8">
        <w:rPr>
          <w:rFonts w:asciiTheme="minorHAnsi" w:hAnsiTheme="minorHAnsi" w:cstheme="minorHAnsi"/>
          <w:sz w:val="22"/>
          <w:szCs w:val="22"/>
        </w:rPr>
        <w:t xml:space="preserve">exemption in 501(c)(3), the “scientific” term includes the </w:t>
      </w:r>
      <w:r w:rsidR="00134E4D" w:rsidRPr="006473F8">
        <w:rPr>
          <w:rFonts w:asciiTheme="minorHAnsi" w:hAnsiTheme="minorHAnsi" w:cstheme="minorHAnsi"/>
          <w:sz w:val="22"/>
          <w:szCs w:val="22"/>
        </w:rPr>
        <w:t>“</w:t>
      </w:r>
      <w:r w:rsidR="00A62946" w:rsidRPr="006473F8">
        <w:rPr>
          <w:rFonts w:asciiTheme="minorHAnsi" w:hAnsiTheme="minorHAnsi" w:cstheme="minorHAnsi"/>
          <w:sz w:val="22"/>
          <w:szCs w:val="22"/>
        </w:rPr>
        <w:t xml:space="preserve">carrying on of scientific research in the public interest”.  Furthermore, the guidance specifies that in order to be scientific, the research must be carried on “in furtherance of a scientific purpose”, regardless of whether such research can be classified as “fundamental” versus “basic” or “applied” versus “practical”. </w:t>
      </w:r>
      <w:r w:rsidR="00311A2F" w:rsidRPr="006473F8">
        <w:rPr>
          <w:rFonts w:asciiTheme="minorHAnsi" w:hAnsiTheme="minorHAnsi" w:cstheme="minorHAnsi"/>
          <w:sz w:val="22"/>
          <w:szCs w:val="22"/>
        </w:rPr>
        <w:t xml:space="preserve">The myriad of guidance documents mandate that all activities carried out by a not-for-profit, public institution be directly related to that institution’s </w:t>
      </w:r>
      <w:r w:rsidR="00F01A78" w:rsidRPr="006473F8">
        <w:rPr>
          <w:rFonts w:asciiTheme="minorHAnsi" w:hAnsiTheme="minorHAnsi" w:cstheme="minorHAnsi"/>
          <w:sz w:val="22"/>
          <w:szCs w:val="22"/>
        </w:rPr>
        <w:t>tax-</w:t>
      </w:r>
      <w:r w:rsidR="00311A2F" w:rsidRPr="006473F8">
        <w:rPr>
          <w:rFonts w:asciiTheme="minorHAnsi" w:hAnsiTheme="minorHAnsi" w:cstheme="minorHAnsi"/>
          <w:sz w:val="22"/>
          <w:szCs w:val="22"/>
        </w:rPr>
        <w:t>exempt purpose. Granting rights that are inconsistent with its public mandate can jeopardize its not-for-profit status and subject the institution to UBIT. Excessive amounts of UBIT may indicate that an institution is engaged in a prepondera</w:t>
      </w:r>
      <w:r w:rsidR="00AC6E9C" w:rsidRPr="006473F8">
        <w:rPr>
          <w:rFonts w:asciiTheme="minorHAnsi" w:hAnsiTheme="minorHAnsi" w:cstheme="minorHAnsi"/>
          <w:sz w:val="22"/>
          <w:szCs w:val="22"/>
        </w:rPr>
        <w:t>te</w:t>
      </w:r>
      <w:r w:rsidR="00311A2F" w:rsidRPr="006473F8">
        <w:rPr>
          <w:rFonts w:asciiTheme="minorHAnsi" w:hAnsiTheme="minorHAnsi" w:cstheme="minorHAnsi"/>
          <w:sz w:val="22"/>
          <w:szCs w:val="22"/>
        </w:rPr>
        <w:t xml:space="preserve"> amount of activity counter to its public mission. In fact, no more than 10% of an exempt organization’s total activity performed in facilities constructed with tax-free municipal bonds can be for “commercial</w:t>
      </w:r>
      <w:r w:rsidR="0024436B" w:rsidRPr="006473F8">
        <w:rPr>
          <w:rFonts w:asciiTheme="minorHAnsi" w:hAnsiTheme="minorHAnsi" w:cstheme="minorHAnsi"/>
          <w:sz w:val="22"/>
          <w:szCs w:val="22"/>
        </w:rPr>
        <w:t xml:space="preserve"> or private business</w:t>
      </w:r>
      <w:r w:rsidR="00311A2F" w:rsidRPr="006473F8">
        <w:rPr>
          <w:rFonts w:asciiTheme="minorHAnsi" w:hAnsiTheme="minorHAnsi" w:cstheme="minorHAnsi"/>
          <w:sz w:val="22"/>
          <w:szCs w:val="22"/>
        </w:rPr>
        <w:t xml:space="preserve"> purposes”.</w:t>
      </w:r>
      <w:r w:rsidR="0024436B" w:rsidRPr="006473F8">
        <w:rPr>
          <w:rFonts w:asciiTheme="minorHAnsi" w:hAnsiTheme="minorHAnsi" w:cstheme="minorHAnsi"/>
          <w:sz w:val="22"/>
          <w:szCs w:val="22"/>
        </w:rPr>
        <w:t xml:space="preserve"> Because these bond</w:t>
      </w:r>
      <w:r w:rsidR="00F01A78" w:rsidRPr="006473F8">
        <w:rPr>
          <w:rFonts w:asciiTheme="minorHAnsi" w:hAnsiTheme="minorHAnsi" w:cstheme="minorHAnsi"/>
          <w:sz w:val="22"/>
          <w:szCs w:val="22"/>
        </w:rPr>
        <w:t>-</w:t>
      </w:r>
      <w:r w:rsidR="0024436B" w:rsidRPr="006473F8">
        <w:rPr>
          <w:rFonts w:asciiTheme="minorHAnsi" w:hAnsiTheme="minorHAnsi" w:cstheme="minorHAnsi"/>
          <w:sz w:val="22"/>
          <w:szCs w:val="22"/>
        </w:rPr>
        <w:t xml:space="preserve">financed </w:t>
      </w:r>
      <w:r w:rsidR="0024436B" w:rsidRPr="006473F8">
        <w:rPr>
          <w:rFonts w:asciiTheme="minorHAnsi" w:hAnsiTheme="minorHAnsi" w:cstheme="minorHAnsi"/>
          <w:sz w:val="22"/>
          <w:szCs w:val="22"/>
        </w:rPr>
        <w:lastRenderedPageBreak/>
        <w:t xml:space="preserve">buildings can be a part of a larger bond issue for other State of Kansas purposes, calculating the </w:t>
      </w:r>
      <w:r w:rsidR="0024436B" w:rsidRPr="006473F8">
        <w:rPr>
          <w:rFonts w:asciiTheme="minorHAnsi" w:hAnsiTheme="minorHAnsi" w:cstheme="minorHAnsi"/>
          <w:i/>
          <w:sz w:val="22"/>
          <w:szCs w:val="22"/>
        </w:rPr>
        <w:t>de minimis</w:t>
      </w:r>
      <w:r w:rsidR="0024436B" w:rsidRPr="006473F8">
        <w:rPr>
          <w:rFonts w:asciiTheme="minorHAnsi" w:hAnsiTheme="minorHAnsi" w:cstheme="minorHAnsi"/>
          <w:sz w:val="22"/>
          <w:szCs w:val="22"/>
        </w:rPr>
        <w:t xml:space="preserve"> use of </w:t>
      </w:r>
      <w:r w:rsidR="004A2A74" w:rsidRPr="006473F8">
        <w:rPr>
          <w:rFonts w:asciiTheme="minorHAnsi" w:hAnsiTheme="minorHAnsi" w:cstheme="minorHAnsi"/>
          <w:sz w:val="22"/>
          <w:szCs w:val="22"/>
        </w:rPr>
        <w:t>b</w:t>
      </w:r>
      <w:r w:rsidR="0024436B" w:rsidRPr="006473F8">
        <w:rPr>
          <w:rFonts w:asciiTheme="minorHAnsi" w:hAnsiTheme="minorHAnsi" w:cstheme="minorHAnsi"/>
          <w:sz w:val="22"/>
          <w:szCs w:val="22"/>
        </w:rPr>
        <w:t>ond</w:t>
      </w:r>
      <w:r w:rsidR="00F01A78" w:rsidRPr="006473F8">
        <w:rPr>
          <w:rFonts w:asciiTheme="minorHAnsi" w:hAnsiTheme="minorHAnsi" w:cstheme="minorHAnsi"/>
          <w:sz w:val="22"/>
          <w:szCs w:val="22"/>
        </w:rPr>
        <w:t>-</w:t>
      </w:r>
      <w:r w:rsidR="0024436B" w:rsidRPr="006473F8">
        <w:rPr>
          <w:rFonts w:asciiTheme="minorHAnsi" w:hAnsiTheme="minorHAnsi" w:cstheme="minorHAnsi"/>
          <w:sz w:val="22"/>
          <w:szCs w:val="22"/>
        </w:rPr>
        <w:t xml:space="preserve">financed facilities is quite complex </w:t>
      </w:r>
      <w:r w:rsidR="004A2A74" w:rsidRPr="006473F8">
        <w:rPr>
          <w:rFonts w:asciiTheme="minorHAnsi" w:hAnsiTheme="minorHAnsi" w:cstheme="minorHAnsi"/>
          <w:sz w:val="22"/>
          <w:szCs w:val="22"/>
        </w:rPr>
        <w:t xml:space="preserve">and prudence requires K-State to exercise care to ensure that </w:t>
      </w:r>
      <w:r w:rsidR="00811D93">
        <w:rPr>
          <w:rFonts w:asciiTheme="minorHAnsi" w:hAnsiTheme="minorHAnsi" w:cstheme="minorHAnsi"/>
          <w:sz w:val="22"/>
          <w:szCs w:val="22"/>
        </w:rPr>
        <w:t xml:space="preserve">use of </w:t>
      </w:r>
      <w:r w:rsidR="004A2A74" w:rsidRPr="006473F8">
        <w:rPr>
          <w:rFonts w:asciiTheme="minorHAnsi" w:hAnsiTheme="minorHAnsi" w:cstheme="minorHAnsi"/>
          <w:sz w:val="22"/>
          <w:szCs w:val="22"/>
        </w:rPr>
        <w:t xml:space="preserve">such facilities </w:t>
      </w:r>
      <w:r w:rsidR="00811D93">
        <w:rPr>
          <w:rFonts w:asciiTheme="minorHAnsi" w:hAnsiTheme="minorHAnsi" w:cstheme="minorHAnsi"/>
          <w:sz w:val="22"/>
          <w:szCs w:val="22"/>
        </w:rPr>
        <w:t xml:space="preserve">by the university for sponsored projects does not qualify as </w:t>
      </w:r>
      <w:r w:rsidR="004A2A74" w:rsidRPr="006473F8">
        <w:rPr>
          <w:rFonts w:asciiTheme="minorHAnsi" w:hAnsiTheme="minorHAnsi" w:cstheme="minorHAnsi"/>
          <w:sz w:val="22"/>
          <w:szCs w:val="22"/>
        </w:rPr>
        <w:t xml:space="preserve">“private use”. </w:t>
      </w:r>
    </w:p>
    <w:p w14:paraId="5AF4BA99" w14:textId="77777777" w:rsidR="00436361" w:rsidRPr="006473F8" w:rsidRDefault="00436361" w:rsidP="005374F8">
      <w:pPr>
        <w:jc w:val="both"/>
        <w:rPr>
          <w:rFonts w:asciiTheme="minorHAnsi" w:hAnsiTheme="minorHAnsi" w:cstheme="minorHAnsi"/>
          <w:sz w:val="22"/>
          <w:szCs w:val="22"/>
        </w:rPr>
      </w:pPr>
    </w:p>
    <w:p w14:paraId="79A7542C" w14:textId="3B15F6A3" w:rsidR="00311A2F" w:rsidRPr="006473F8" w:rsidRDefault="004A2A74" w:rsidP="005374F8">
      <w:pPr>
        <w:jc w:val="both"/>
        <w:rPr>
          <w:rFonts w:asciiTheme="minorHAnsi" w:hAnsiTheme="minorHAnsi" w:cstheme="minorHAnsi"/>
          <w:sz w:val="22"/>
          <w:szCs w:val="22"/>
        </w:rPr>
      </w:pPr>
      <w:r w:rsidRPr="006473F8">
        <w:rPr>
          <w:rFonts w:asciiTheme="minorHAnsi" w:hAnsiTheme="minorHAnsi" w:cstheme="minorHAnsi"/>
          <w:sz w:val="22"/>
          <w:szCs w:val="22"/>
        </w:rPr>
        <w:t xml:space="preserve">Other </w:t>
      </w:r>
      <w:r w:rsidR="002E2A06" w:rsidRPr="006473F8">
        <w:rPr>
          <w:rFonts w:asciiTheme="minorHAnsi" w:hAnsiTheme="minorHAnsi" w:cstheme="minorHAnsi"/>
          <w:sz w:val="22"/>
          <w:szCs w:val="22"/>
        </w:rPr>
        <w:t xml:space="preserve">public policy </w:t>
      </w:r>
      <w:r w:rsidRPr="006473F8">
        <w:rPr>
          <w:rFonts w:asciiTheme="minorHAnsi" w:hAnsiTheme="minorHAnsi" w:cstheme="minorHAnsi"/>
          <w:sz w:val="22"/>
          <w:szCs w:val="22"/>
        </w:rPr>
        <w:t xml:space="preserve">mandates that require compliance monitoring and are related to governing statutes and taxing authority regulations prohibit K-State from “commercially competing” with the private sector and engaging in excessive amounts of unrelated business activity, that is, business </w:t>
      </w:r>
      <w:r w:rsidR="00A40AF0" w:rsidRPr="006473F8">
        <w:rPr>
          <w:rFonts w:asciiTheme="minorHAnsi" w:hAnsiTheme="minorHAnsi" w:cstheme="minorHAnsi"/>
          <w:sz w:val="22"/>
          <w:szCs w:val="22"/>
        </w:rPr>
        <w:t>not consistent with</w:t>
      </w:r>
      <w:r w:rsidRPr="006473F8">
        <w:rPr>
          <w:rFonts w:asciiTheme="minorHAnsi" w:hAnsiTheme="minorHAnsi" w:cstheme="minorHAnsi"/>
          <w:sz w:val="22"/>
          <w:szCs w:val="22"/>
        </w:rPr>
        <w:t xml:space="preserve"> K</w:t>
      </w:r>
      <w:r w:rsidR="008E5D45">
        <w:rPr>
          <w:rFonts w:asciiTheme="minorHAnsi" w:hAnsiTheme="minorHAnsi" w:cstheme="minorHAnsi"/>
          <w:sz w:val="22"/>
          <w:szCs w:val="22"/>
        </w:rPr>
        <w:noBreakHyphen/>
      </w:r>
      <w:r w:rsidRPr="006473F8">
        <w:rPr>
          <w:rFonts w:asciiTheme="minorHAnsi" w:hAnsiTheme="minorHAnsi" w:cstheme="minorHAnsi"/>
          <w:sz w:val="22"/>
          <w:szCs w:val="22"/>
        </w:rPr>
        <w:t xml:space="preserve">State’s public research, education and outreach missions. </w:t>
      </w:r>
    </w:p>
    <w:p w14:paraId="23551EF6" w14:textId="77777777" w:rsidR="00311A2F" w:rsidRPr="006473F8" w:rsidRDefault="00311A2F" w:rsidP="00311A2F">
      <w:pPr>
        <w:rPr>
          <w:rFonts w:asciiTheme="minorHAnsi" w:hAnsiTheme="minorHAnsi" w:cstheme="minorHAnsi"/>
          <w:sz w:val="22"/>
          <w:szCs w:val="22"/>
        </w:rPr>
      </w:pPr>
    </w:p>
    <w:p w14:paraId="13918A54" w14:textId="77777777" w:rsidR="00663064" w:rsidRPr="006473F8" w:rsidRDefault="007A4A54" w:rsidP="005374F8">
      <w:pPr>
        <w:jc w:val="both"/>
        <w:rPr>
          <w:rStyle w:val="Strong"/>
          <w:rFonts w:asciiTheme="minorHAnsi" w:hAnsiTheme="minorHAnsi" w:cstheme="minorHAnsi"/>
          <w:szCs w:val="22"/>
        </w:rPr>
      </w:pPr>
      <w:r w:rsidRPr="006473F8">
        <w:rPr>
          <w:rStyle w:val="Strong"/>
          <w:rFonts w:asciiTheme="minorHAnsi" w:hAnsiTheme="minorHAnsi" w:cstheme="minorHAnsi"/>
          <w:szCs w:val="22"/>
        </w:rPr>
        <w:t xml:space="preserve">Private Business Use </w:t>
      </w:r>
      <w:r w:rsidR="000C603E" w:rsidRPr="006473F8">
        <w:rPr>
          <w:rStyle w:val="Strong"/>
          <w:rFonts w:asciiTheme="minorHAnsi" w:hAnsiTheme="minorHAnsi" w:cstheme="minorHAnsi"/>
          <w:szCs w:val="22"/>
        </w:rPr>
        <w:t xml:space="preserve">and Non-Exempt Activities </w:t>
      </w:r>
      <w:r w:rsidRPr="006473F8">
        <w:rPr>
          <w:rStyle w:val="Strong"/>
          <w:rFonts w:asciiTheme="minorHAnsi" w:hAnsiTheme="minorHAnsi" w:cstheme="minorHAnsi"/>
          <w:szCs w:val="22"/>
        </w:rPr>
        <w:t>at</w:t>
      </w:r>
      <w:r w:rsidR="00663064" w:rsidRPr="006473F8">
        <w:rPr>
          <w:rStyle w:val="Strong"/>
          <w:rFonts w:asciiTheme="minorHAnsi" w:hAnsiTheme="minorHAnsi" w:cstheme="minorHAnsi"/>
          <w:szCs w:val="22"/>
        </w:rPr>
        <w:t xml:space="preserve"> Public Institutions</w:t>
      </w:r>
    </w:p>
    <w:p w14:paraId="51746C84" w14:textId="7470E260" w:rsidR="00D1168F" w:rsidRPr="006473F8" w:rsidRDefault="00612EEA" w:rsidP="005374F8">
      <w:pPr>
        <w:jc w:val="both"/>
        <w:rPr>
          <w:rFonts w:asciiTheme="minorHAnsi" w:hAnsiTheme="minorHAnsi" w:cstheme="minorHAnsi"/>
          <w:sz w:val="22"/>
          <w:szCs w:val="22"/>
        </w:rPr>
      </w:pPr>
      <w:r w:rsidRPr="006473F8">
        <w:rPr>
          <w:rFonts w:asciiTheme="minorHAnsi" w:hAnsiTheme="minorHAnsi" w:cstheme="minorHAnsi"/>
          <w:sz w:val="22"/>
          <w:szCs w:val="22"/>
        </w:rPr>
        <w:t xml:space="preserve">Under the </w:t>
      </w:r>
      <w:r w:rsidR="00CF3AE5">
        <w:rPr>
          <w:rFonts w:asciiTheme="minorHAnsi" w:hAnsiTheme="minorHAnsi" w:cstheme="minorHAnsi"/>
          <w:sz w:val="22"/>
          <w:szCs w:val="22"/>
        </w:rPr>
        <w:t>IRC</w:t>
      </w:r>
      <w:r w:rsidRPr="006473F8">
        <w:rPr>
          <w:rFonts w:asciiTheme="minorHAnsi" w:hAnsiTheme="minorHAnsi" w:cstheme="minorHAnsi"/>
          <w:sz w:val="22"/>
          <w:szCs w:val="22"/>
        </w:rPr>
        <w:t>, “private business use” involves use in a trade or business carried on by any person other than a governmental unit (</w:t>
      </w:r>
      <w:r w:rsidR="00825A9F" w:rsidRPr="006473F8">
        <w:rPr>
          <w:rFonts w:asciiTheme="minorHAnsi" w:hAnsiTheme="minorHAnsi" w:cstheme="minorHAnsi"/>
          <w:sz w:val="22"/>
          <w:szCs w:val="22"/>
        </w:rPr>
        <w:t>IRC</w:t>
      </w:r>
      <w:r w:rsidRPr="006473F8">
        <w:rPr>
          <w:rFonts w:asciiTheme="minorHAnsi" w:hAnsiTheme="minorHAnsi" w:cstheme="minorHAnsi"/>
          <w:sz w:val="22"/>
          <w:szCs w:val="22"/>
        </w:rPr>
        <w:t xml:space="preserve"> 141(b)(6)</w:t>
      </w:r>
      <w:r w:rsidR="00AC6E9C" w:rsidRPr="006473F8">
        <w:rPr>
          <w:rFonts w:asciiTheme="minorHAnsi" w:hAnsiTheme="minorHAnsi" w:cstheme="minorHAnsi"/>
          <w:sz w:val="22"/>
          <w:szCs w:val="22"/>
        </w:rPr>
        <w:t>)</w:t>
      </w:r>
      <w:r w:rsidRPr="006473F8">
        <w:rPr>
          <w:rFonts w:asciiTheme="minorHAnsi" w:hAnsiTheme="minorHAnsi" w:cstheme="minorHAnsi"/>
          <w:sz w:val="22"/>
          <w:szCs w:val="22"/>
        </w:rPr>
        <w:t xml:space="preserve">. Private business use may be found even in situations where the private entity does not </w:t>
      </w:r>
      <w:r w:rsidR="00423423" w:rsidRPr="006473F8">
        <w:rPr>
          <w:rFonts w:asciiTheme="minorHAnsi" w:hAnsiTheme="minorHAnsi" w:cstheme="minorHAnsi"/>
          <w:sz w:val="22"/>
          <w:szCs w:val="22"/>
        </w:rPr>
        <w:t xml:space="preserve">physically </w:t>
      </w:r>
      <w:r w:rsidRPr="006473F8">
        <w:rPr>
          <w:rFonts w:asciiTheme="minorHAnsi" w:hAnsiTheme="minorHAnsi" w:cstheme="minorHAnsi"/>
          <w:sz w:val="22"/>
          <w:szCs w:val="22"/>
        </w:rPr>
        <w:t xml:space="preserve">occupy the tax-exempt space, but enjoys special legal entitlements of use, or special economic benefits. </w:t>
      </w:r>
      <w:r w:rsidR="00311A2F" w:rsidRPr="006473F8">
        <w:rPr>
          <w:rFonts w:asciiTheme="minorHAnsi" w:hAnsiTheme="minorHAnsi" w:cstheme="minorHAnsi"/>
          <w:sz w:val="22"/>
          <w:szCs w:val="22"/>
        </w:rPr>
        <w:t xml:space="preserve">The IRS has published determinations that indicate that granting rights to for-profit, or commercial entities that exceed the test of those normally accepted or which exceed the test of reasonableness are not exempt activities, by definition. </w:t>
      </w:r>
    </w:p>
    <w:p w14:paraId="7A73E009" w14:textId="77777777" w:rsidR="00D1168F" w:rsidRPr="006473F8" w:rsidRDefault="00D1168F" w:rsidP="005374F8">
      <w:pPr>
        <w:jc w:val="both"/>
        <w:rPr>
          <w:rFonts w:asciiTheme="minorHAnsi" w:hAnsiTheme="minorHAnsi" w:cstheme="minorHAnsi"/>
          <w:sz w:val="22"/>
          <w:szCs w:val="22"/>
        </w:rPr>
      </w:pPr>
    </w:p>
    <w:p w14:paraId="6341F8FB" w14:textId="346A5102" w:rsidR="00D1168F" w:rsidRPr="006473F8" w:rsidRDefault="002E74C4" w:rsidP="00B16D04">
      <w:pPr>
        <w:spacing w:after="120"/>
        <w:jc w:val="both"/>
        <w:rPr>
          <w:rFonts w:asciiTheme="minorHAnsi" w:hAnsiTheme="minorHAnsi" w:cstheme="minorHAnsi"/>
          <w:sz w:val="22"/>
          <w:szCs w:val="22"/>
        </w:rPr>
      </w:pPr>
      <w:r w:rsidRPr="006473F8">
        <w:rPr>
          <w:rFonts w:asciiTheme="minorHAnsi" w:hAnsiTheme="minorHAnsi" w:cstheme="minorHAnsi"/>
          <w:sz w:val="22"/>
          <w:szCs w:val="22"/>
        </w:rPr>
        <w:t>Some e</w:t>
      </w:r>
      <w:r w:rsidR="00311A2F" w:rsidRPr="006473F8">
        <w:rPr>
          <w:rFonts w:asciiTheme="minorHAnsi" w:hAnsiTheme="minorHAnsi" w:cstheme="minorHAnsi"/>
          <w:sz w:val="22"/>
          <w:szCs w:val="22"/>
        </w:rPr>
        <w:t xml:space="preserve">xamples </w:t>
      </w:r>
      <w:r w:rsidRPr="006473F8">
        <w:rPr>
          <w:rFonts w:asciiTheme="minorHAnsi" w:hAnsiTheme="minorHAnsi" w:cstheme="minorHAnsi"/>
          <w:sz w:val="22"/>
          <w:szCs w:val="22"/>
        </w:rPr>
        <w:t xml:space="preserve">of non-exempt activities </w:t>
      </w:r>
      <w:r w:rsidR="00311A2F" w:rsidRPr="006473F8">
        <w:rPr>
          <w:rFonts w:asciiTheme="minorHAnsi" w:hAnsiTheme="minorHAnsi" w:cstheme="minorHAnsi"/>
          <w:sz w:val="22"/>
          <w:szCs w:val="22"/>
        </w:rPr>
        <w:t xml:space="preserve">that </w:t>
      </w:r>
      <w:r w:rsidR="00D23D06" w:rsidRPr="006473F8">
        <w:rPr>
          <w:rFonts w:asciiTheme="minorHAnsi" w:hAnsiTheme="minorHAnsi" w:cstheme="minorHAnsi"/>
          <w:sz w:val="22"/>
          <w:szCs w:val="22"/>
        </w:rPr>
        <w:t>exempt public institutions</w:t>
      </w:r>
      <w:r w:rsidR="00311A2F" w:rsidRPr="006473F8">
        <w:rPr>
          <w:rFonts w:asciiTheme="minorHAnsi" w:hAnsiTheme="minorHAnsi" w:cstheme="minorHAnsi"/>
          <w:sz w:val="22"/>
          <w:szCs w:val="22"/>
        </w:rPr>
        <w:t xml:space="preserve"> </w:t>
      </w:r>
      <w:r w:rsidR="00D23D06" w:rsidRPr="006473F8">
        <w:rPr>
          <w:rFonts w:asciiTheme="minorHAnsi" w:hAnsiTheme="minorHAnsi" w:cstheme="minorHAnsi"/>
          <w:sz w:val="22"/>
          <w:szCs w:val="22"/>
        </w:rPr>
        <w:t xml:space="preserve">must take great care in avoiding, as dictated </w:t>
      </w:r>
      <w:r w:rsidR="00311A2F" w:rsidRPr="006473F8">
        <w:rPr>
          <w:rFonts w:asciiTheme="minorHAnsi" w:hAnsiTheme="minorHAnsi" w:cstheme="minorHAnsi"/>
          <w:sz w:val="22"/>
          <w:szCs w:val="22"/>
        </w:rPr>
        <w:t xml:space="preserve">by IRS </w:t>
      </w:r>
      <w:r w:rsidR="009F6CAE" w:rsidRPr="006473F8">
        <w:rPr>
          <w:rFonts w:asciiTheme="minorHAnsi" w:hAnsiTheme="minorHAnsi" w:cstheme="minorHAnsi"/>
          <w:sz w:val="22"/>
          <w:szCs w:val="22"/>
        </w:rPr>
        <w:t xml:space="preserve">regulations and </w:t>
      </w:r>
      <w:r w:rsidR="00311A2F" w:rsidRPr="006473F8">
        <w:rPr>
          <w:rFonts w:asciiTheme="minorHAnsi" w:hAnsiTheme="minorHAnsi" w:cstheme="minorHAnsi"/>
          <w:sz w:val="22"/>
          <w:szCs w:val="22"/>
        </w:rPr>
        <w:t>guidance</w:t>
      </w:r>
      <w:r w:rsidR="00D23D06" w:rsidRPr="006473F8">
        <w:rPr>
          <w:rFonts w:asciiTheme="minorHAnsi" w:hAnsiTheme="minorHAnsi" w:cstheme="minorHAnsi"/>
          <w:sz w:val="22"/>
          <w:szCs w:val="22"/>
        </w:rPr>
        <w:t xml:space="preserve">, </w:t>
      </w:r>
      <w:r w:rsidR="000C603E" w:rsidRPr="006473F8">
        <w:rPr>
          <w:rFonts w:asciiTheme="minorHAnsi" w:hAnsiTheme="minorHAnsi" w:cstheme="minorHAnsi"/>
          <w:sz w:val="22"/>
          <w:szCs w:val="22"/>
        </w:rPr>
        <w:t>are</w:t>
      </w:r>
      <w:r w:rsidR="00311A2F" w:rsidRPr="006473F8">
        <w:rPr>
          <w:rFonts w:asciiTheme="minorHAnsi" w:hAnsiTheme="minorHAnsi" w:cstheme="minorHAnsi"/>
          <w:sz w:val="22"/>
          <w:szCs w:val="22"/>
        </w:rPr>
        <w:t xml:space="preserve"> directly related to the relationship that </w:t>
      </w:r>
      <w:r w:rsidR="00F802DE" w:rsidRPr="006473F8">
        <w:rPr>
          <w:rFonts w:asciiTheme="minorHAnsi" w:hAnsiTheme="minorHAnsi" w:cstheme="minorHAnsi"/>
          <w:sz w:val="22"/>
          <w:szCs w:val="22"/>
        </w:rPr>
        <w:t>may be</w:t>
      </w:r>
      <w:r w:rsidR="00311A2F" w:rsidRPr="006473F8">
        <w:rPr>
          <w:rFonts w:asciiTheme="minorHAnsi" w:hAnsiTheme="minorHAnsi" w:cstheme="minorHAnsi"/>
          <w:sz w:val="22"/>
          <w:szCs w:val="22"/>
        </w:rPr>
        <w:t xml:space="preserve"> proposed between </w:t>
      </w:r>
      <w:r w:rsidR="00F802DE" w:rsidRPr="006473F8">
        <w:rPr>
          <w:rFonts w:asciiTheme="minorHAnsi" w:hAnsiTheme="minorHAnsi" w:cstheme="minorHAnsi"/>
          <w:sz w:val="22"/>
          <w:szCs w:val="22"/>
        </w:rPr>
        <w:t>an external corporate s</w:t>
      </w:r>
      <w:r w:rsidRPr="006473F8">
        <w:rPr>
          <w:rFonts w:asciiTheme="minorHAnsi" w:hAnsiTheme="minorHAnsi" w:cstheme="minorHAnsi"/>
          <w:sz w:val="22"/>
          <w:szCs w:val="22"/>
        </w:rPr>
        <w:t>ponsor</w:t>
      </w:r>
      <w:r w:rsidR="00311A2F" w:rsidRPr="006473F8">
        <w:rPr>
          <w:rFonts w:asciiTheme="minorHAnsi" w:hAnsiTheme="minorHAnsi" w:cstheme="minorHAnsi"/>
          <w:sz w:val="22"/>
          <w:szCs w:val="22"/>
        </w:rPr>
        <w:t xml:space="preserve"> and </w:t>
      </w:r>
      <w:r w:rsidR="00FC691D" w:rsidRPr="006473F8">
        <w:rPr>
          <w:rFonts w:asciiTheme="minorHAnsi" w:hAnsiTheme="minorHAnsi" w:cstheme="minorHAnsi"/>
          <w:sz w:val="22"/>
          <w:szCs w:val="22"/>
        </w:rPr>
        <w:t>K-State</w:t>
      </w:r>
      <w:r w:rsidR="00D23D06" w:rsidRPr="006473F8">
        <w:rPr>
          <w:rFonts w:asciiTheme="minorHAnsi" w:hAnsiTheme="minorHAnsi" w:cstheme="minorHAnsi"/>
          <w:sz w:val="22"/>
          <w:szCs w:val="22"/>
        </w:rPr>
        <w:t xml:space="preserve"> and</w:t>
      </w:r>
      <w:r w:rsidR="00311A2F" w:rsidRPr="006473F8">
        <w:rPr>
          <w:rFonts w:asciiTheme="minorHAnsi" w:hAnsiTheme="minorHAnsi" w:cstheme="minorHAnsi"/>
          <w:sz w:val="22"/>
          <w:szCs w:val="22"/>
        </w:rPr>
        <w:t xml:space="preserve"> </w:t>
      </w:r>
      <w:r w:rsidR="000C603E" w:rsidRPr="006473F8">
        <w:rPr>
          <w:rFonts w:asciiTheme="minorHAnsi" w:hAnsiTheme="minorHAnsi" w:cstheme="minorHAnsi"/>
          <w:sz w:val="22"/>
          <w:szCs w:val="22"/>
        </w:rPr>
        <w:t xml:space="preserve">could </w:t>
      </w:r>
      <w:r w:rsidR="00311A2F" w:rsidRPr="006473F8">
        <w:rPr>
          <w:rFonts w:asciiTheme="minorHAnsi" w:hAnsiTheme="minorHAnsi" w:cstheme="minorHAnsi"/>
          <w:sz w:val="22"/>
          <w:szCs w:val="22"/>
        </w:rPr>
        <w:t>include</w:t>
      </w:r>
      <w:r w:rsidR="000C603E" w:rsidRPr="006473F8">
        <w:rPr>
          <w:rFonts w:asciiTheme="minorHAnsi" w:hAnsiTheme="minorHAnsi" w:cstheme="minorHAnsi"/>
          <w:sz w:val="22"/>
          <w:szCs w:val="22"/>
        </w:rPr>
        <w:t xml:space="preserve"> but are not limited to the following:</w:t>
      </w:r>
      <w:r w:rsidR="00311A2F" w:rsidRPr="006473F8">
        <w:rPr>
          <w:rFonts w:asciiTheme="minorHAnsi" w:hAnsiTheme="minorHAnsi" w:cstheme="minorHAnsi"/>
          <w:sz w:val="22"/>
          <w:szCs w:val="22"/>
        </w:rPr>
        <w:t xml:space="preserve"> </w:t>
      </w:r>
    </w:p>
    <w:p w14:paraId="74F98EA5" w14:textId="77777777" w:rsidR="000C603E" w:rsidRPr="006473F8" w:rsidRDefault="000C603E" w:rsidP="008E5D45">
      <w:pPr>
        <w:numPr>
          <w:ilvl w:val="0"/>
          <w:numId w:val="3"/>
        </w:numPr>
        <w:rPr>
          <w:rFonts w:asciiTheme="minorHAnsi" w:hAnsiTheme="minorHAnsi" w:cstheme="minorHAnsi"/>
          <w:sz w:val="22"/>
          <w:szCs w:val="22"/>
        </w:rPr>
      </w:pPr>
      <w:r w:rsidRPr="006473F8">
        <w:rPr>
          <w:rFonts w:asciiTheme="minorHAnsi" w:hAnsiTheme="minorHAnsi" w:cstheme="minorHAnsi"/>
          <w:sz w:val="22"/>
          <w:szCs w:val="22"/>
        </w:rPr>
        <w:t>T</w:t>
      </w:r>
      <w:r w:rsidR="00311A2F" w:rsidRPr="006473F8">
        <w:rPr>
          <w:rFonts w:asciiTheme="minorHAnsi" w:hAnsiTheme="minorHAnsi" w:cstheme="minorHAnsi"/>
          <w:sz w:val="22"/>
          <w:szCs w:val="22"/>
        </w:rPr>
        <w:t xml:space="preserve">he transfer of ownership rights of </w:t>
      </w:r>
      <w:r w:rsidR="00B632D1" w:rsidRPr="006473F8">
        <w:rPr>
          <w:rFonts w:asciiTheme="minorHAnsi" w:hAnsiTheme="minorHAnsi" w:cstheme="minorHAnsi"/>
          <w:sz w:val="22"/>
          <w:szCs w:val="22"/>
        </w:rPr>
        <w:t>IP</w:t>
      </w:r>
      <w:r w:rsidR="00311A2F" w:rsidRPr="006473F8">
        <w:rPr>
          <w:rFonts w:asciiTheme="minorHAnsi" w:hAnsiTheme="minorHAnsi" w:cstheme="minorHAnsi"/>
          <w:sz w:val="22"/>
          <w:szCs w:val="22"/>
        </w:rPr>
        <w:t xml:space="preserve"> developed by employees of the exempt organization to a for-profit entity</w:t>
      </w:r>
      <w:r w:rsidRPr="006473F8">
        <w:rPr>
          <w:rFonts w:asciiTheme="minorHAnsi" w:hAnsiTheme="minorHAnsi" w:cstheme="minorHAnsi"/>
          <w:sz w:val="22"/>
          <w:szCs w:val="22"/>
        </w:rPr>
        <w:t>;</w:t>
      </w:r>
    </w:p>
    <w:p w14:paraId="24E24B80" w14:textId="77777777" w:rsidR="000C603E" w:rsidRPr="006473F8" w:rsidRDefault="000C603E" w:rsidP="008E5D45">
      <w:pPr>
        <w:numPr>
          <w:ilvl w:val="0"/>
          <w:numId w:val="3"/>
        </w:numPr>
        <w:rPr>
          <w:rFonts w:asciiTheme="minorHAnsi" w:hAnsiTheme="minorHAnsi" w:cstheme="minorHAnsi"/>
          <w:sz w:val="22"/>
          <w:szCs w:val="22"/>
        </w:rPr>
      </w:pPr>
      <w:r w:rsidRPr="006473F8">
        <w:rPr>
          <w:rFonts w:asciiTheme="minorHAnsi" w:hAnsiTheme="minorHAnsi" w:cstheme="minorHAnsi"/>
          <w:sz w:val="22"/>
          <w:szCs w:val="22"/>
        </w:rPr>
        <w:t>T</w:t>
      </w:r>
      <w:r w:rsidR="00311A2F" w:rsidRPr="006473F8">
        <w:rPr>
          <w:rFonts w:asciiTheme="minorHAnsi" w:hAnsiTheme="minorHAnsi" w:cstheme="minorHAnsi"/>
          <w:sz w:val="22"/>
          <w:szCs w:val="22"/>
        </w:rPr>
        <w:t>he pre-negotiation and/or acceptance of royalties at rates that have been discounted below normal industry standards without supporting justification that the public has been properly reimbursed and that the commercial entity is not being granted special consideration inconsistent with the exempt mission of the institution (i.e. activity may be deemed an activity that supports a commercial profit mission versus an activity in support of the institution’s exempt mission)</w:t>
      </w:r>
      <w:r w:rsidRPr="006473F8">
        <w:rPr>
          <w:rFonts w:asciiTheme="minorHAnsi" w:hAnsiTheme="minorHAnsi" w:cstheme="minorHAnsi"/>
          <w:sz w:val="22"/>
          <w:szCs w:val="22"/>
        </w:rPr>
        <w:t>;</w:t>
      </w:r>
    </w:p>
    <w:p w14:paraId="18773536" w14:textId="77777777" w:rsidR="000C603E" w:rsidRPr="006473F8" w:rsidRDefault="000C603E" w:rsidP="008E5D45">
      <w:pPr>
        <w:numPr>
          <w:ilvl w:val="0"/>
          <w:numId w:val="3"/>
        </w:numPr>
        <w:rPr>
          <w:rFonts w:asciiTheme="minorHAnsi" w:hAnsiTheme="minorHAnsi" w:cstheme="minorHAnsi"/>
          <w:sz w:val="22"/>
          <w:szCs w:val="22"/>
        </w:rPr>
      </w:pPr>
      <w:r w:rsidRPr="006473F8">
        <w:rPr>
          <w:rFonts w:asciiTheme="minorHAnsi" w:hAnsiTheme="minorHAnsi" w:cstheme="minorHAnsi"/>
          <w:sz w:val="22"/>
          <w:szCs w:val="22"/>
        </w:rPr>
        <w:t>A</w:t>
      </w:r>
      <w:r w:rsidR="00311A2F" w:rsidRPr="006473F8">
        <w:rPr>
          <w:rFonts w:asciiTheme="minorHAnsi" w:hAnsiTheme="minorHAnsi" w:cstheme="minorHAnsi"/>
          <w:sz w:val="22"/>
          <w:szCs w:val="22"/>
        </w:rPr>
        <w:t>ctivities that prohibit the exempt education</w:t>
      </w:r>
      <w:r w:rsidRPr="006473F8">
        <w:rPr>
          <w:rFonts w:asciiTheme="minorHAnsi" w:hAnsiTheme="minorHAnsi" w:cstheme="minorHAnsi"/>
          <w:sz w:val="22"/>
          <w:szCs w:val="22"/>
        </w:rPr>
        <w:t>al</w:t>
      </w:r>
      <w:r w:rsidR="00311A2F" w:rsidRPr="006473F8">
        <w:rPr>
          <w:rFonts w:asciiTheme="minorHAnsi" w:hAnsiTheme="minorHAnsi" w:cstheme="minorHAnsi"/>
          <w:sz w:val="22"/>
          <w:szCs w:val="22"/>
        </w:rPr>
        <w:t xml:space="preserve"> organization from freely disseminating the results of its scholarly activities (a paramount mission of public universities) giving due consideration to reasonable measures to protect a contributing </w:t>
      </w:r>
      <w:r w:rsidRPr="006473F8">
        <w:rPr>
          <w:rFonts w:asciiTheme="minorHAnsi" w:hAnsiTheme="minorHAnsi" w:cstheme="minorHAnsi"/>
          <w:sz w:val="22"/>
          <w:szCs w:val="22"/>
        </w:rPr>
        <w:t xml:space="preserve">entity’s </w:t>
      </w:r>
      <w:r w:rsidR="00311A2F" w:rsidRPr="006473F8">
        <w:rPr>
          <w:rFonts w:asciiTheme="minorHAnsi" w:hAnsiTheme="minorHAnsi" w:cstheme="minorHAnsi"/>
          <w:sz w:val="22"/>
          <w:szCs w:val="22"/>
        </w:rPr>
        <w:t>proprietary information</w:t>
      </w:r>
      <w:r w:rsidRPr="006473F8">
        <w:rPr>
          <w:rFonts w:asciiTheme="minorHAnsi" w:hAnsiTheme="minorHAnsi" w:cstheme="minorHAnsi"/>
          <w:sz w:val="22"/>
          <w:szCs w:val="22"/>
        </w:rPr>
        <w:t>;</w:t>
      </w:r>
      <w:r w:rsidR="00311A2F" w:rsidRPr="006473F8">
        <w:rPr>
          <w:rFonts w:asciiTheme="minorHAnsi" w:hAnsiTheme="minorHAnsi" w:cstheme="minorHAnsi"/>
          <w:sz w:val="22"/>
          <w:szCs w:val="22"/>
        </w:rPr>
        <w:t xml:space="preserve"> and </w:t>
      </w:r>
    </w:p>
    <w:p w14:paraId="30410593" w14:textId="77777777" w:rsidR="00311A2F" w:rsidRPr="006473F8" w:rsidRDefault="000C603E" w:rsidP="008E5D45">
      <w:pPr>
        <w:numPr>
          <w:ilvl w:val="0"/>
          <w:numId w:val="3"/>
        </w:numPr>
        <w:rPr>
          <w:rFonts w:asciiTheme="minorHAnsi" w:hAnsiTheme="minorHAnsi" w:cstheme="minorHAnsi"/>
          <w:sz w:val="22"/>
          <w:szCs w:val="22"/>
        </w:rPr>
      </w:pPr>
      <w:r w:rsidRPr="006473F8">
        <w:rPr>
          <w:rFonts w:asciiTheme="minorHAnsi" w:hAnsiTheme="minorHAnsi" w:cstheme="minorHAnsi"/>
          <w:sz w:val="22"/>
          <w:szCs w:val="22"/>
        </w:rPr>
        <w:t>A</w:t>
      </w:r>
      <w:r w:rsidR="00311A2F" w:rsidRPr="006473F8">
        <w:rPr>
          <w:rFonts w:asciiTheme="minorHAnsi" w:hAnsiTheme="minorHAnsi" w:cstheme="minorHAnsi"/>
          <w:sz w:val="22"/>
          <w:szCs w:val="22"/>
        </w:rPr>
        <w:t>ny other activity that serves to provide a benefit to a non-exempt entity</w:t>
      </w:r>
      <w:r w:rsidR="000058BD" w:rsidRPr="006473F8">
        <w:rPr>
          <w:rFonts w:asciiTheme="minorHAnsi" w:hAnsiTheme="minorHAnsi" w:cstheme="minorHAnsi"/>
          <w:sz w:val="22"/>
          <w:szCs w:val="22"/>
        </w:rPr>
        <w:t xml:space="preserve">, such as but not limited to the discounting of </w:t>
      </w:r>
      <w:r w:rsidR="008D79FE" w:rsidRPr="006473F8">
        <w:rPr>
          <w:rFonts w:asciiTheme="minorHAnsi" w:hAnsiTheme="minorHAnsi" w:cstheme="minorHAnsi"/>
          <w:sz w:val="22"/>
          <w:szCs w:val="22"/>
        </w:rPr>
        <w:t>project</w:t>
      </w:r>
      <w:r w:rsidR="000058BD" w:rsidRPr="006473F8">
        <w:rPr>
          <w:rFonts w:asciiTheme="minorHAnsi" w:hAnsiTheme="minorHAnsi" w:cstheme="minorHAnsi"/>
          <w:sz w:val="22"/>
          <w:szCs w:val="22"/>
        </w:rPr>
        <w:t xml:space="preserve"> costs below </w:t>
      </w:r>
      <w:r w:rsidR="008D79FE" w:rsidRPr="006473F8">
        <w:rPr>
          <w:rFonts w:asciiTheme="minorHAnsi" w:hAnsiTheme="minorHAnsi" w:cstheme="minorHAnsi"/>
          <w:sz w:val="22"/>
          <w:szCs w:val="22"/>
        </w:rPr>
        <w:t>the public entit</w:t>
      </w:r>
      <w:r w:rsidR="00A864FD" w:rsidRPr="006473F8">
        <w:rPr>
          <w:rFonts w:asciiTheme="minorHAnsi" w:hAnsiTheme="minorHAnsi" w:cstheme="minorHAnsi"/>
          <w:sz w:val="22"/>
          <w:szCs w:val="22"/>
        </w:rPr>
        <w:t>y’s</w:t>
      </w:r>
      <w:r w:rsidR="008D79FE" w:rsidRPr="006473F8">
        <w:rPr>
          <w:rFonts w:asciiTheme="minorHAnsi" w:hAnsiTheme="minorHAnsi" w:cstheme="minorHAnsi"/>
          <w:sz w:val="22"/>
          <w:szCs w:val="22"/>
        </w:rPr>
        <w:t xml:space="preserve"> </w:t>
      </w:r>
      <w:r w:rsidR="000058BD" w:rsidRPr="006473F8">
        <w:rPr>
          <w:rFonts w:asciiTheme="minorHAnsi" w:hAnsiTheme="minorHAnsi" w:cstheme="minorHAnsi"/>
          <w:sz w:val="22"/>
          <w:szCs w:val="22"/>
        </w:rPr>
        <w:t xml:space="preserve">actual </w:t>
      </w:r>
      <w:r w:rsidR="008D79FE" w:rsidRPr="006473F8">
        <w:rPr>
          <w:rFonts w:asciiTheme="minorHAnsi" w:hAnsiTheme="minorHAnsi" w:cstheme="minorHAnsi"/>
          <w:sz w:val="22"/>
          <w:szCs w:val="22"/>
        </w:rPr>
        <w:t>cost of performance</w:t>
      </w:r>
      <w:r w:rsidR="000058BD" w:rsidRPr="006473F8">
        <w:rPr>
          <w:rFonts w:asciiTheme="minorHAnsi" w:hAnsiTheme="minorHAnsi" w:cstheme="minorHAnsi"/>
          <w:sz w:val="22"/>
          <w:szCs w:val="22"/>
        </w:rPr>
        <w:t>, which</w:t>
      </w:r>
      <w:r w:rsidR="00311A2F" w:rsidRPr="006473F8">
        <w:rPr>
          <w:rFonts w:asciiTheme="minorHAnsi" w:hAnsiTheme="minorHAnsi" w:cstheme="minorHAnsi"/>
          <w:sz w:val="22"/>
          <w:szCs w:val="22"/>
        </w:rPr>
        <w:t xml:space="preserve"> exceeds the test of reasonableness and capitalizes on the underlying support provided to the exempt educational institution by tax-payer generated appropriations provided for the purpose of underwriting the exempt institution’s public mission.</w:t>
      </w:r>
      <w:r w:rsidR="009F6CAE" w:rsidRPr="006473F8">
        <w:rPr>
          <w:rFonts w:asciiTheme="minorHAnsi" w:hAnsiTheme="minorHAnsi" w:cstheme="minorHAnsi"/>
          <w:sz w:val="22"/>
          <w:szCs w:val="22"/>
        </w:rPr>
        <w:t xml:space="preserve">  </w:t>
      </w:r>
    </w:p>
    <w:p w14:paraId="497FB1A4" w14:textId="77777777" w:rsidR="00311A2F" w:rsidRPr="006473F8" w:rsidRDefault="00311A2F" w:rsidP="005374F8">
      <w:pPr>
        <w:jc w:val="both"/>
        <w:rPr>
          <w:rFonts w:asciiTheme="minorHAnsi" w:hAnsiTheme="minorHAnsi" w:cstheme="minorHAnsi"/>
          <w:sz w:val="22"/>
          <w:szCs w:val="22"/>
        </w:rPr>
      </w:pPr>
    </w:p>
    <w:p w14:paraId="42CEC73B" w14:textId="77777777" w:rsidR="00312D6F" w:rsidRPr="006473F8" w:rsidRDefault="00663064" w:rsidP="005374F8">
      <w:pPr>
        <w:keepNext/>
        <w:keepLines/>
        <w:jc w:val="both"/>
        <w:rPr>
          <w:rFonts w:asciiTheme="minorHAnsi" w:hAnsiTheme="minorHAnsi" w:cstheme="minorHAnsi"/>
          <w:b/>
          <w:bCs/>
          <w:sz w:val="22"/>
          <w:szCs w:val="22"/>
        </w:rPr>
      </w:pPr>
      <w:r w:rsidRPr="006473F8">
        <w:rPr>
          <w:rStyle w:val="Strong"/>
          <w:rFonts w:asciiTheme="minorHAnsi" w:hAnsiTheme="minorHAnsi" w:cstheme="minorHAnsi"/>
          <w:szCs w:val="22"/>
        </w:rPr>
        <w:t>Safe Harbors for Industry-University Collaborations</w:t>
      </w:r>
    </w:p>
    <w:p w14:paraId="11BDF66E" w14:textId="77777777" w:rsidR="00312D6F" w:rsidRPr="006473F8" w:rsidRDefault="00312D6F" w:rsidP="00B16D04">
      <w:pPr>
        <w:keepNext/>
        <w:keepLines/>
        <w:spacing w:after="120"/>
        <w:jc w:val="both"/>
        <w:rPr>
          <w:rFonts w:asciiTheme="minorHAnsi" w:hAnsiTheme="minorHAnsi" w:cstheme="minorHAnsi"/>
          <w:sz w:val="22"/>
          <w:szCs w:val="22"/>
        </w:rPr>
      </w:pPr>
      <w:r w:rsidRPr="006473F8">
        <w:rPr>
          <w:rFonts w:asciiTheme="minorHAnsi" w:hAnsiTheme="minorHAnsi" w:cstheme="minorHAnsi"/>
          <w:sz w:val="22"/>
          <w:szCs w:val="22"/>
        </w:rPr>
        <w:t xml:space="preserve">Under </w:t>
      </w:r>
      <w:r w:rsidR="00004A4F" w:rsidRPr="006473F8">
        <w:rPr>
          <w:rFonts w:asciiTheme="minorHAnsi" w:hAnsiTheme="minorHAnsi" w:cstheme="minorHAnsi"/>
          <w:sz w:val="22"/>
          <w:szCs w:val="22"/>
        </w:rPr>
        <w:t xml:space="preserve">IRS </w:t>
      </w:r>
      <w:r w:rsidRPr="006473F8">
        <w:rPr>
          <w:rFonts w:asciiTheme="minorHAnsi" w:hAnsiTheme="minorHAnsi" w:cstheme="minorHAnsi"/>
          <w:sz w:val="22"/>
          <w:szCs w:val="22"/>
        </w:rPr>
        <w:t xml:space="preserve">Rev. Proc. 2007-47 and its predecessor 97-14, industry or federally sponsored research will not be considered “private business” use if: </w:t>
      </w:r>
    </w:p>
    <w:p w14:paraId="3FA3A530" w14:textId="77777777" w:rsidR="00311A2F" w:rsidRPr="006473F8" w:rsidRDefault="00004A4F" w:rsidP="00004A4F">
      <w:pPr>
        <w:pStyle w:val="HTMLPreformatted"/>
        <w:numPr>
          <w:ilvl w:val="0"/>
          <w:numId w:val="5"/>
        </w:numPr>
        <w:rPr>
          <w:rFonts w:asciiTheme="minorHAnsi" w:hAnsiTheme="minorHAnsi" w:cstheme="minorHAnsi"/>
          <w:sz w:val="22"/>
          <w:szCs w:val="22"/>
        </w:rPr>
      </w:pPr>
      <w:r w:rsidRPr="006473F8">
        <w:rPr>
          <w:rFonts w:asciiTheme="minorHAnsi" w:hAnsiTheme="minorHAnsi" w:cstheme="minorHAnsi"/>
          <w:sz w:val="22"/>
          <w:szCs w:val="22"/>
        </w:rPr>
        <w:t>The university determines the research to be performed and the manner in which it is to be performed;</w:t>
      </w:r>
    </w:p>
    <w:p w14:paraId="04050A5E" w14:textId="77777777" w:rsidR="00004A4F" w:rsidRPr="006473F8" w:rsidRDefault="00004A4F" w:rsidP="00004A4F">
      <w:pPr>
        <w:pStyle w:val="HTMLPreformatted"/>
        <w:numPr>
          <w:ilvl w:val="0"/>
          <w:numId w:val="5"/>
        </w:numPr>
        <w:rPr>
          <w:rFonts w:asciiTheme="minorHAnsi" w:hAnsiTheme="minorHAnsi" w:cstheme="minorHAnsi"/>
          <w:sz w:val="22"/>
          <w:szCs w:val="22"/>
        </w:rPr>
      </w:pPr>
      <w:r w:rsidRPr="006473F8">
        <w:rPr>
          <w:rFonts w:asciiTheme="minorHAnsi" w:hAnsiTheme="minorHAnsi" w:cstheme="minorHAnsi"/>
          <w:sz w:val="22"/>
          <w:szCs w:val="22"/>
        </w:rPr>
        <w:t>Title to any patent or other product incidentally resulting from the basic research lies exclusively with the university;</w:t>
      </w:r>
    </w:p>
    <w:p w14:paraId="506B6927" w14:textId="77777777" w:rsidR="00004A4F" w:rsidRPr="006473F8" w:rsidRDefault="00004A4F" w:rsidP="00004A4F">
      <w:pPr>
        <w:pStyle w:val="HTMLPreformatted"/>
        <w:numPr>
          <w:ilvl w:val="0"/>
          <w:numId w:val="5"/>
        </w:numPr>
        <w:rPr>
          <w:rFonts w:asciiTheme="minorHAnsi" w:hAnsiTheme="minorHAnsi" w:cstheme="minorHAnsi"/>
          <w:sz w:val="22"/>
          <w:szCs w:val="22"/>
        </w:rPr>
      </w:pPr>
      <w:r w:rsidRPr="006473F8">
        <w:rPr>
          <w:rFonts w:asciiTheme="minorHAnsi" w:hAnsiTheme="minorHAnsi" w:cstheme="minorHAnsi"/>
          <w:sz w:val="22"/>
          <w:szCs w:val="22"/>
        </w:rPr>
        <w:t xml:space="preserve">The sponsor or sponsors are entitled to no more than a NERF license to use the product of any of that research, unless sponsor pays a fair, competitive price for the </w:t>
      </w:r>
      <w:r w:rsidR="006F64D5" w:rsidRPr="006473F8">
        <w:rPr>
          <w:rFonts w:asciiTheme="minorHAnsi" w:hAnsiTheme="minorHAnsi" w:cstheme="minorHAnsi"/>
          <w:sz w:val="22"/>
          <w:szCs w:val="22"/>
        </w:rPr>
        <w:t xml:space="preserve">exclusive </w:t>
      </w:r>
      <w:r w:rsidRPr="006473F8">
        <w:rPr>
          <w:rFonts w:asciiTheme="minorHAnsi" w:hAnsiTheme="minorHAnsi" w:cstheme="minorHAnsi"/>
          <w:sz w:val="22"/>
          <w:szCs w:val="22"/>
        </w:rPr>
        <w:t>use of the resulting technology; and</w:t>
      </w:r>
    </w:p>
    <w:p w14:paraId="43ADCF11" w14:textId="77777777" w:rsidR="00004A4F" w:rsidRPr="006473F8" w:rsidRDefault="00004A4F" w:rsidP="00004A4F">
      <w:pPr>
        <w:pStyle w:val="HTMLPreformatted"/>
        <w:numPr>
          <w:ilvl w:val="0"/>
          <w:numId w:val="5"/>
        </w:numPr>
        <w:rPr>
          <w:rFonts w:asciiTheme="minorHAnsi" w:hAnsiTheme="minorHAnsi" w:cstheme="minorHAnsi"/>
          <w:sz w:val="22"/>
          <w:szCs w:val="22"/>
        </w:rPr>
      </w:pPr>
      <w:r w:rsidRPr="006473F8">
        <w:rPr>
          <w:rFonts w:asciiTheme="minorHAnsi" w:hAnsiTheme="minorHAnsi" w:cstheme="minorHAnsi"/>
          <w:sz w:val="22"/>
          <w:szCs w:val="22"/>
        </w:rPr>
        <w:lastRenderedPageBreak/>
        <w:t>The price paid for sponsor’s use of resulting technology is determined at the time of license or other resulting technology is available for use.</w:t>
      </w:r>
    </w:p>
    <w:p w14:paraId="7DED871A" w14:textId="77777777" w:rsidR="00004A4F" w:rsidRPr="006473F8" w:rsidRDefault="00004A4F" w:rsidP="00004A4F">
      <w:pPr>
        <w:pStyle w:val="HTMLPreformatted"/>
        <w:ind w:left="720"/>
        <w:rPr>
          <w:rFonts w:asciiTheme="minorHAnsi" w:hAnsiTheme="minorHAnsi" w:cstheme="minorHAnsi"/>
          <w:sz w:val="22"/>
          <w:szCs w:val="22"/>
        </w:rPr>
      </w:pPr>
    </w:p>
    <w:p w14:paraId="1C64FF09" w14:textId="7527A69D" w:rsidR="00E90B55" w:rsidRPr="006473F8" w:rsidRDefault="00184994" w:rsidP="006473F8">
      <w:pPr>
        <w:pStyle w:val="BodyText"/>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6473F8">
        <w:rPr>
          <w:rFonts w:asciiTheme="minorHAnsi" w:hAnsiTheme="minorHAnsi" w:cstheme="minorHAnsi"/>
          <w:sz w:val="22"/>
          <w:szCs w:val="22"/>
        </w:rPr>
        <w:t xml:space="preserve">K-State has developed </w:t>
      </w:r>
      <w:r w:rsidR="00312D6F" w:rsidRPr="006473F8">
        <w:rPr>
          <w:rFonts w:asciiTheme="minorHAnsi" w:hAnsiTheme="minorHAnsi" w:cstheme="minorHAnsi"/>
          <w:sz w:val="22"/>
          <w:szCs w:val="22"/>
        </w:rPr>
        <w:t xml:space="preserve">“safe harbor” </w:t>
      </w:r>
      <w:r w:rsidRPr="006473F8">
        <w:rPr>
          <w:rFonts w:asciiTheme="minorHAnsi" w:hAnsiTheme="minorHAnsi" w:cstheme="minorHAnsi"/>
          <w:sz w:val="22"/>
          <w:szCs w:val="22"/>
        </w:rPr>
        <w:t xml:space="preserve">contractual language that allows mutually beneficial industry-university collaborative work to proceed within </w:t>
      </w:r>
      <w:r w:rsidR="00312D6F" w:rsidRPr="006473F8">
        <w:rPr>
          <w:rFonts w:asciiTheme="minorHAnsi" w:hAnsiTheme="minorHAnsi" w:cstheme="minorHAnsi"/>
          <w:sz w:val="22"/>
          <w:szCs w:val="22"/>
        </w:rPr>
        <w:t>these regulations</w:t>
      </w:r>
      <w:r w:rsidR="00F3399B" w:rsidRPr="006473F8">
        <w:rPr>
          <w:rFonts w:asciiTheme="minorHAnsi" w:hAnsiTheme="minorHAnsi" w:cstheme="minorHAnsi"/>
          <w:sz w:val="22"/>
          <w:szCs w:val="22"/>
        </w:rPr>
        <w:t>. The relevant “safe harbors”</w:t>
      </w:r>
      <w:r w:rsidR="00E90B55" w:rsidRPr="006473F8">
        <w:rPr>
          <w:rFonts w:asciiTheme="minorHAnsi" w:hAnsiTheme="minorHAnsi" w:cstheme="minorHAnsi"/>
          <w:sz w:val="22"/>
          <w:szCs w:val="22"/>
        </w:rPr>
        <w:t xml:space="preserve"> </w:t>
      </w:r>
      <w:r w:rsidRPr="006473F8">
        <w:rPr>
          <w:rFonts w:asciiTheme="minorHAnsi" w:hAnsiTheme="minorHAnsi" w:cstheme="minorHAnsi"/>
          <w:sz w:val="22"/>
          <w:szCs w:val="22"/>
        </w:rPr>
        <w:t>relate to the</w:t>
      </w:r>
      <w:r w:rsidR="00547604" w:rsidRPr="006473F8">
        <w:rPr>
          <w:rFonts w:asciiTheme="minorHAnsi" w:hAnsiTheme="minorHAnsi" w:cstheme="minorHAnsi"/>
          <w:sz w:val="22"/>
          <w:szCs w:val="22"/>
        </w:rPr>
        <w:t xml:space="preserve"> overall </w:t>
      </w:r>
      <w:r w:rsidR="00D1168F" w:rsidRPr="006473F8">
        <w:rPr>
          <w:rFonts w:asciiTheme="minorHAnsi" w:hAnsiTheme="minorHAnsi" w:cstheme="minorHAnsi"/>
          <w:sz w:val="22"/>
          <w:szCs w:val="22"/>
        </w:rPr>
        <w:t>ownership of project IP</w:t>
      </w:r>
      <w:r w:rsidR="00547604" w:rsidRPr="006473F8">
        <w:rPr>
          <w:rFonts w:asciiTheme="minorHAnsi" w:hAnsiTheme="minorHAnsi" w:cstheme="minorHAnsi"/>
          <w:sz w:val="22"/>
          <w:szCs w:val="22"/>
        </w:rPr>
        <w:t xml:space="preserve">, </w:t>
      </w:r>
      <w:r w:rsidR="00D1168F" w:rsidRPr="006473F8">
        <w:rPr>
          <w:rFonts w:asciiTheme="minorHAnsi" w:hAnsiTheme="minorHAnsi" w:cstheme="minorHAnsi"/>
          <w:sz w:val="22"/>
          <w:szCs w:val="22"/>
        </w:rPr>
        <w:t>allowances for</w:t>
      </w:r>
      <w:r w:rsidRPr="006473F8">
        <w:rPr>
          <w:rFonts w:asciiTheme="minorHAnsi" w:hAnsiTheme="minorHAnsi" w:cstheme="minorHAnsi"/>
          <w:sz w:val="22"/>
          <w:szCs w:val="22"/>
        </w:rPr>
        <w:t xml:space="preserve"> </w:t>
      </w:r>
      <w:r w:rsidR="00D1168F" w:rsidRPr="006473F8">
        <w:rPr>
          <w:rFonts w:asciiTheme="minorHAnsi" w:hAnsiTheme="minorHAnsi" w:cstheme="minorHAnsi"/>
          <w:sz w:val="22"/>
          <w:szCs w:val="22"/>
        </w:rPr>
        <w:t xml:space="preserve">publication, </w:t>
      </w:r>
      <w:r w:rsidRPr="006473F8">
        <w:rPr>
          <w:rFonts w:asciiTheme="minorHAnsi" w:hAnsiTheme="minorHAnsi" w:cstheme="minorHAnsi"/>
          <w:sz w:val="22"/>
          <w:szCs w:val="22"/>
        </w:rPr>
        <w:t xml:space="preserve">and the </w:t>
      </w:r>
      <w:r w:rsidR="00D1168F" w:rsidRPr="006473F8">
        <w:rPr>
          <w:rFonts w:asciiTheme="minorHAnsi" w:hAnsiTheme="minorHAnsi" w:cstheme="minorHAnsi"/>
          <w:sz w:val="22"/>
          <w:szCs w:val="22"/>
        </w:rPr>
        <w:t xml:space="preserve">process for accessing </w:t>
      </w:r>
      <w:r w:rsidR="004D0F8F" w:rsidRPr="006473F8">
        <w:rPr>
          <w:rFonts w:asciiTheme="minorHAnsi" w:hAnsiTheme="minorHAnsi" w:cstheme="minorHAnsi"/>
          <w:sz w:val="22"/>
          <w:szCs w:val="22"/>
        </w:rPr>
        <w:t>the</w:t>
      </w:r>
      <w:r w:rsidRPr="006473F8">
        <w:rPr>
          <w:rFonts w:asciiTheme="minorHAnsi" w:hAnsiTheme="minorHAnsi" w:cstheme="minorHAnsi"/>
          <w:sz w:val="22"/>
          <w:szCs w:val="22"/>
        </w:rPr>
        <w:t xml:space="preserve"> </w:t>
      </w:r>
      <w:r w:rsidR="00B632D1" w:rsidRPr="006473F8">
        <w:rPr>
          <w:rFonts w:asciiTheme="minorHAnsi" w:hAnsiTheme="minorHAnsi" w:cstheme="minorHAnsi"/>
          <w:sz w:val="22"/>
          <w:szCs w:val="22"/>
        </w:rPr>
        <w:t>IP</w:t>
      </w:r>
      <w:r w:rsidRPr="006473F8">
        <w:rPr>
          <w:rFonts w:asciiTheme="minorHAnsi" w:hAnsiTheme="minorHAnsi" w:cstheme="minorHAnsi"/>
          <w:sz w:val="22"/>
          <w:szCs w:val="22"/>
        </w:rPr>
        <w:t xml:space="preserve"> resulting from corporate or privately </w:t>
      </w:r>
      <w:r w:rsidR="009B5E6B" w:rsidRPr="006473F8">
        <w:rPr>
          <w:rFonts w:asciiTheme="minorHAnsi" w:hAnsiTheme="minorHAnsi" w:cstheme="minorHAnsi"/>
          <w:sz w:val="22"/>
          <w:szCs w:val="22"/>
        </w:rPr>
        <w:t xml:space="preserve">funded research and </w:t>
      </w:r>
      <w:r w:rsidRPr="006473F8">
        <w:rPr>
          <w:rFonts w:asciiTheme="minorHAnsi" w:hAnsiTheme="minorHAnsi" w:cstheme="minorHAnsi"/>
          <w:sz w:val="22"/>
          <w:szCs w:val="22"/>
        </w:rPr>
        <w:t xml:space="preserve">sponsored </w:t>
      </w:r>
      <w:r w:rsidR="009B5E6B" w:rsidRPr="006473F8">
        <w:rPr>
          <w:rFonts w:asciiTheme="minorHAnsi" w:hAnsiTheme="minorHAnsi" w:cstheme="minorHAnsi"/>
          <w:sz w:val="22"/>
          <w:szCs w:val="22"/>
        </w:rPr>
        <w:t>projects</w:t>
      </w:r>
      <w:r w:rsidR="004D0F8F" w:rsidRPr="006473F8">
        <w:rPr>
          <w:rFonts w:asciiTheme="minorHAnsi" w:hAnsiTheme="minorHAnsi" w:cstheme="minorHAnsi"/>
          <w:sz w:val="22"/>
          <w:szCs w:val="22"/>
        </w:rPr>
        <w:t xml:space="preserve"> for commercial purposes</w:t>
      </w:r>
      <w:r w:rsidRPr="006473F8">
        <w:rPr>
          <w:rFonts w:asciiTheme="minorHAnsi" w:hAnsiTheme="minorHAnsi" w:cstheme="minorHAnsi"/>
          <w:sz w:val="22"/>
          <w:szCs w:val="22"/>
        </w:rPr>
        <w:t xml:space="preserve">. </w:t>
      </w:r>
      <w:r w:rsidR="00B811FF" w:rsidRPr="006473F8">
        <w:rPr>
          <w:rFonts w:asciiTheme="minorHAnsi" w:hAnsiTheme="minorHAnsi" w:cstheme="minorHAnsi"/>
          <w:sz w:val="22"/>
          <w:szCs w:val="22"/>
        </w:rPr>
        <w:t xml:space="preserve">IRS </w:t>
      </w:r>
      <w:r w:rsidR="000C603E" w:rsidRPr="006473F8">
        <w:rPr>
          <w:rFonts w:asciiTheme="minorHAnsi" w:hAnsiTheme="minorHAnsi" w:cstheme="minorHAnsi"/>
          <w:sz w:val="22"/>
          <w:szCs w:val="22"/>
        </w:rPr>
        <w:t xml:space="preserve">Rev. Proc. </w:t>
      </w:r>
      <w:r w:rsidR="00B811FF" w:rsidRPr="006473F8">
        <w:rPr>
          <w:rFonts w:asciiTheme="minorHAnsi" w:hAnsiTheme="minorHAnsi" w:cstheme="minorHAnsi"/>
          <w:sz w:val="22"/>
          <w:szCs w:val="22"/>
        </w:rPr>
        <w:t xml:space="preserve">2007-47 allows </w:t>
      </w:r>
      <w:r w:rsidR="00E90B55" w:rsidRPr="006473F8">
        <w:rPr>
          <w:rFonts w:asciiTheme="minorHAnsi" w:hAnsiTheme="minorHAnsi" w:cstheme="minorHAnsi"/>
          <w:sz w:val="22"/>
          <w:szCs w:val="22"/>
        </w:rPr>
        <w:t xml:space="preserve">K-State’s industrial partners </w:t>
      </w:r>
      <w:r w:rsidR="00B811FF" w:rsidRPr="006473F8">
        <w:rPr>
          <w:rFonts w:asciiTheme="minorHAnsi" w:hAnsiTheme="minorHAnsi" w:cstheme="minorHAnsi"/>
          <w:sz w:val="22"/>
          <w:szCs w:val="22"/>
        </w:rPr>
        <w:t>to be</w:t>
      </w:r>
      <w:r w:rsidR="00E90B55" w:rsidRPr="006473F8">
        <w:rPr>
          <w:rFonts w:asciiTheme="minorHAnsi" w:hAnsiTheme="minorHAnsi" w:cstheme="minorHAnsi"/>
          <w:sz w:val="22"/>
          <w:szCs w:val="22"/>
        </w:rPr>
        <w:t xml:space="preserve"> granted a</w:t>
      </w:r>
      <w:r w:rsidR="004D0F8F" w:rsidRPr="006473F8">
        <w:rPr>
          <w:rFonts w:asciiTheme="minorHAnsi" w:hAnsiTheme="minorHAnsi" w:cstheme="minorHAnsi"/>
          <w:sz w:val="22"/>
          <w:szCs w:val="22"/>
        </w:rPr>
        <w:t xml:space="preserve"> </w:t>
      </w:r>
      <w:r w:rsidR="00E90B55" w:rsidRPr="006473F8">
        <w:rPr>
          <w:rFonts w:asciiTheme="minorHAnsi" w:hAnsiTheme="minorHAnsi" w:cstheme="minorHAnsi"/>
          <w:sz w:val="22"/>
          <w:szCs w:val="22"/>
        </w:rPr>
        <w:t>non-exclusive royalty free</w:t>
      </w:r>
      <w:r w:rsidR="005A6E34" w:rsidRPr="006473F8">
        <w:rPr>
          <w:rFonts w:asciiTheme="minorHAnsi" w:hAnsiTheme="minorHAnsi" w:cstheme="minorHAnsi"/>
          <w:sz w:val="22"/>
          <w:szCs w:val="22"/>
        </w:rPr>
        <w:t xml:space="preserve"> (NERF)</w:t>
      </w:r>
      <w:r w:rsidR="00E90B55" w:rsidRPr="006473F8">
        <w:rPr>
          <w:rFonts w:asciiTheme="minorHAnsi" w:hAnsiTheme="minorHAnsi" w:cstheme="minorHAnsi"/>
          <w:sz w:val="22"/>
          <w:szCs w:val="22"/>
        </w:rPr>
        <w:t xml:space="preserve"> license</w:t>
      </w:r>
      <w:r w:rsidR="00840BDB">
        <w:rPr>
          <w:rStyle w:val="FootnoteReference"/>
          <w:rFonts w:asciiTheme="minorHAnsi" w:hAnsiTheme="minorHAnsi" w:cstheme="minorHAnsi"/>
          <w:sz w:val="22"/>
          <w:szCs w:val="22"/>
        </w:rPr>
        <w:footnoteReference w:id="1"/>
      </w:r>
      <w:r w:rsidR="00E90B55" w:rsidRPr="006473F8">
        <w:rPr>
          <w:rFonts w:asciiTheme="minorHAnsi" w:hAnsiTheme="minorHAnsi" w:cstheme="minorHAnsi"/>
          <w:sz w:val="22"/>
          <w:szCs w:val="22"/>
        </w:rPr>
        <w:t xml:space="preserve"> to </w:t>
      </w:r>
      <w:r w:rsidR="00032C74">
        <w:rPr>
          <w:rFonts w:asciiTheme="minorHAnsi" w:hAnsiTheme="minorHAnsi" w:cstheme="minorHAnsi"/>
          <w:sz w:val="22"/>
          <w:szCs w:val="22"/>
        </w:rPr>
        <w:t>inventions</w:t>
      </w:r>
      <w:r w:rsidR="00032C74" w:rsidRPr="006473F8">
        <w:rPr>
          <w:rFonts w:asciiTheme="minorHAnsi" w:hAnsiTheme="minorHAnsi" w:cstheme="minorHAnsi"/>
          <w:sz w:val="22"/>
          <w:szCs w:val="22"/>
        </w:rPr>
        <w:t xml:space="preserve"> </w:t>
      </w:r>
      <w:r w:rsidR="00E90B55" w:rsidRPr="006473F8">
        <w:rPr>
          <w:rFonts w:asciiTheme="minorHAnsi" w:hAnsiTheme="minorHAnsi" w:cstheme="minorHAnsi"/>
          <w:sz w:val="22"/>
          <w:szCs w:val="22"/>
        </w:rPr>
        <w:t>resulting from research that they fund</w:t>
      </w:r>
      <w:r w:rsidR="004D0F8F" w:rsidRPr="006473F8">
        <w:rPr>
          <w:rFonts w:asciiTheme="minorHAnsi" w:hAnsiTheme="minorHAnsi" w:cstheme="minorHAnsi"/>
          <w:sz w:val="22"/>
          <w:szCs w:val="22"/>
        </w:rPr>
        <w:t xml:space="preserve">, while also providing them the option to gain exclusive right </w:t>
      </w:r>
      <w:r w:rsidR="00F24A6E" w:rsidRPr="006473F8">
        <w:rPr>
          <w:rFonts w:asciiTheme="minorHAnsi" w:hAnsiTheme="minorHAnsi" w:cstheme="minorHAnsi"/>
          <w:sz w:val="22"/>
          <w:szCs w:val="22"/>
        </w:rPr>
        <w:t>to</w:t>
      </w:r>
      <w:r w:rsidR="004D0F8F" w:rsidRPr="006473F8">
        <w:rPr>
          <w:rFonts w:asciiTheme="minorHAnsi" w:hAnsiTheme="minorHAnsi" w:cstheme="minorHAnsi"/>
          <w:sz w:val="22"/>
          <w:szCs w:val="22"/>
        </w:rPr>
        <w:t xml:space="preserve"> the technology at commercially reasonable terms</w:t>
      </w:r>
      <w:r w:rsidR="00B811FF" w:rsidRPr="006473F8">
        <w:rPr>
          <w:rFonts w:asciiTheme="minorHAnsi" w:hAnsiTheme="minorHAnsi" w:cstheme="minorHAnsi"/>
          <w:sz w:val="22"/>
          <w:szCs w:val="22"/>
        </w:rPr>
        <w:t xml:space="preserve">. </w:t>
      </w:r>
      <w:r w:rsidR="00D34B92" w:rsidRPr="006473F8">
        <w:rPr>
          <w:rFonts w:asciiTheme="minorHAnsi" w:hAnsiTheme="minorHAnsi" w:cstheme="minorHAnsi"/>
          <w:sz w:val="22"/>
          <w:szCs w:val="22"/>
        </w:rPr>
        <w:t xml:space="preserve">These terms </w:t>
      </w:r>
      <w:r w:rsidR="000C603E" w:rsidRPr="006473F8">
        <w:rPr>
          <w:rFonts w:asciiTheme="minorHAnsi" w:hAnsiTheme="minorHAnsi" w:cstheme="minorHAnsi"/>
          <w:sz w:val="22"/>
          <w:szCs w:val="22"/>
        </w:rPr>
        <w:t xml:space="preserve">do </w:t>
      </w:r>
      <w:r w:rsidR="00B811FF" w:rsidRPr="006473F8">
        <w:rPr>
          <w:rFonts w:asciiTheme="minorHAnsi" w:hAnsiTheme="minorHAnsi" w:cstheme="minorHAnsi"/>
          <w:sz w:val="22"/>
          <w:szCs w:val="22"/>
        </w:rPr>
        <w:t>not trigger the “private use” disqualification for tax-exempt treatment</w:t>
      </w:r>
      <w:r w:rsidR="004D0F8F" w:rsidRPr="006473F8">
        <w:rPr>
          <w:rFonts w:asciiTheme="minorHAnsi" w:hAnsiTheme="minorHAnsi" w:cstheme="minorHAnsi"/>
          <w:sz w:val="22"/>
          <w:szCs w:val="22"/>
        </w:rPr>
        <w:t xml:space="preserve">, and </w:t>
      </w:r>
      <w:r w:rsidR="00D34B92" w:rsidRPr="006473F8">
        <w:rPr>
          <w:rFonts w:asciiTheme="minorHAnsi" w:hAnsiTheme="minorHAnsi" w:cstheme="minorHAnsi"/>
          <w:sz w:val="22"/>
          <w:szCs w:val="22"/>
        </w:rPr>
        <w:t xml:space="preserve">they </w:t>
      </w:r>
      <w:r w:rsidR="004D0F8F" w:rsidRPr="006473F8">
        <w:rPr>
          <w:rFonts w:asciiTheme="minorHAnsi" w:hAnsiTheme="minorHAnsi" w:cstheme="minorHAnsi"/>
          <w:sz w:val="22"/>
          <w:szCs w:val="22"/>
        </w:rPr>
        <w:t xml:space="preserve">only require the sponsor to assume the costs of protecting the associated </w:t>
      </w:r>
      <w:r w:rsidR="00032C74">
        <w:rPr>
          <w:rFonts w:asciiTheme="minorHAnsi" w:hAnsiTheme="minorHAnsi" w:cstheme="minorHAnsi"/>
          <w:sz w:val="22"/>
          <w:szCs w:val="22"/>
        </w:rPr>
        <w:t>invention</w:t>
      </w:r>
      <w:r w:rsidR="00E90B55" w:rsidRPr="006473F8">
        <w:rPr>
          <w:rFonts w:asciiTheme="minorHAnsi" w:hAnsiTheme="minorHAnsi" w:cstheme="minorHAnsi"/>
          <w:sz w:val="22"/>
          <w:szCs w:val="22"/>
        </w:rPr>
        <w:t>. C</w:t>
      </w:r>
      <w:r w:rsidRPr="006473F8">
        <w:rPr>
          <w:rFonts w:asciiTheme="minorHAnsi" w:hAnsiTheme="minorHAnsi" w:cstheme="minorHAnsi"/>
          <w:sz w:val="22"/>
          <w:szCs w:val="22"/>
        </w:rPr>
        <w:t>ontractual terms</w:t>
      </w:r>
      <w:r w:rsidR="00E90B55" w:rsidRPr="006473F8">
        <w:rPr>
          <w:rFonts w:asciiTheme="minorHAnsi" w:hAnsiTheme="minorHAnsi" w:cstheme="minorHAnsi"/>
          <w:sz w:val="22"/>
          <w:szCs w:val="22"/>
        </w:rPr>
        <w:t xml:space="preserve"> relating to commercial</w:t>
      </w:r>
      <w:r w:rsidR="00A15D71" w:rsidRPr="006473F8">
        <w:rPr>
          <w:rFonts w:asciiTheme="minorHAnsi" w:hAnsiTheme="minorHAnsi" w:cstheme="minorHAnsi"/>
          <w:sz w:val="22"/>
          <w:szCs w:val="22"/>
        </w:rPr>
        <w:t xml:space="preserve"> licensing</w:t>
      </w:r>
      <w:r w:rsidRPr="006473F8">
        <w:rPr>
          <w:rFonts w:asciiTheme="minorHAnsi" w:hAnsiTheme="minorHAnsi" w:cstheme="minorHAnsi"/>
          <w:sz w:val="22"/>
          <w:szCs w:val="22"/>
        </w:rPr>
        <w:t xml:space="preserve"> are flexible and allow an industrial partner to </w:t>
      </w:r>
      <w:r w:rsidR="00A15D71" w:rsidRPr="006473F8">
        <w:rPr>
          <w:rFonts w:asciiTheme="minorHAnsi" w:hAnsiTheme="minorHAnsi" w:cstheme="minorHAnsi"/>
          <w:sz w:val="22"/>
          <w:szCs w:val="22"/>
        </w:rPr>
        <w:t>self-</w:t>
      </w:r>
      <w:r w:rsidRPr="006473F8">
        <w:rPr>
          <w:rFonts w:asciiTheme="minorHAnsi" w:hAnsiTheme="minorHAnsi" w:cstheme="minorHAnsi"/>
          <w:sz w:val="22"/>
          <w:szCs w:val="22"/>
        </w:rPr>
        <w:t>determine their tolerance for risk</w:t>
      </w:r>
      <w:r w:rsidR="00A92549" w:rsidRPr="006473F8">
        <w:rPr>
          <w:rFonts w:asciiTheme="minorHAnsi" w:hAnsiTheme="minorHAnsi" w:cstheme="minorHAnsi"/>
          <w:sz w:val="22"/>
          <w:szCs w:val="22"/>
        </w:rPr>
        <w:t xml:space="preserve">, by </w:t>
      </w:r>
      <w:r w:rsidR="00547604" w:rsidRPr="006473F8">
        <w:rPr>
          <w:rFonts w:asciiTheme="minorHAnsi" w:hAnsiTheme="minorHAnsi" w:cstheme="minorHAnsi"/>
          <w:sz w:val="22"/>
          <w:szCs w:val="22"/>
        </w:rPr>
        <w:t xml:space="preserve">either </w:t>
      </w:r>
      <w:r w:rsidR="003F798C" w:rsidRPr="006473F8">
        <w:rPr>
          <w:rFonts w:asciiTheme="minorHAnsi" w:hAnsiTheme="minorHAnsi" w:cstheme="minorHAnsi"/>
          <w:sz w:val="22"/>
          <w:szCs w:val="22"/>
        </w:rPr>
        <w:t>(1)</w:t>
      </w:r>
      <w:r w:rsidR="00E00EDE" w:rsidRPr="006473F8">
        <w:rPr>
          <w:rFonts w:asciiTheme="minorHAnsi" w:hAnsiTheme="minorHAnsi" w:cstheme="minorHAnsi"/>
          <w:sz w:val="22"/>
          <w:szCs w:val="22"/>
        </w:rPr>
        <w:t xml:space="preserve"> delaying upfront costs by accepting an option to negotiate commercialization terms once the IP has been developed, its level of maturity in regard to commercial readiness has been identified, and a valuation of all respective intellectual contributions have been determined (inventorship)</w:t>
      </w:r>
      <w:r w:rsidR="00B3518A" w:rsidRPr="006473F8">
        <w:rPr>
          <w:rFonts w:asciiTheme="minorHAnsi" w:hAnsiTheme="minorHAnsi" w:cstheme="minorHAnsi"/>
          <w:sz w:val="22"/>
          <w:szCs w:val="22"/>
        </w:rPr>
        <w:t xml:space="preserve">, </w:t>
      </w:r>
      <w:r w:rsidR="00547604" w:rsidRPr="006473F8">
        <w:rPr>
          <w:rFonts w:asciiTheme="minorHAnsi" w:hAnsiTheme="minorHAnsi" w:cstheme="minorHAnsi"/>
          <w:sz w:val="22"/>
          <w:szCs w:val="22"/>
        </w:rPr>
        <w:t xml:space="preserve">or </w:t>
      </w:r>
      <w:r w:rsidR="003F798C" w:rsidRPr="006473F8">
        <w:rPr>
          <w:rFonts w:asciiTheme="minorHAnsi" w:hAnsiTheme="minorHAnsi" w:cstheme="minorHAnsi"/>
          <w:sz w:val="22"/>
          <w:szCs w:val="22"/>
        </w:rPr>
        <w:t>(2)</w:t>
      </w:r>
      <w:r w:rsidR="00E00EDE" w:rsidRPr="006473F8">
        <w:rPr>
          <w:rFonts w:asciiTheme="minorHAnsi" w:hAnsiTheme="minorHAnsi" w:cstheme="minorHAnsi"/>
          <w:sz w:val="22"/>
          <w:szCs w:val="22"/>
        </w:rPr>
        <w:t xml:space="preserve"> allowing </w:t>
      </w:r>
      <w:r w:rsidR="00D1168F" w:rsidRPr="006473F8">
        <w:rPr>
          <w:rFonts w:asciiTheme="minorHAnsi" w:hAnsiTheme="minorHAnsi" w:cstheme="minorHAnsi"/>
          <w:sz w:val="22"/>
          <w:szCs w:val="22"/>
        </w:rPr>
        <w:t xml:space="preserve">for </w:t>
      </w:r>
      <w:r w:rsidR="00E00EDE" w:rsidRPr="006473F8">
        <w:rPr>
          <w:rFonts w:asciiTheme="minorHAnsi" w:hAnsiTheme="minorHAnsi" w:cstheme="minorHAnsi"/>
          <w:sz w:val="22"/>
          <w:szCs w:val="22"/>
        </w:rPr>
        <w:t xml:space="preserve">the </w:t>
      </w:r>
      <w:r w:rsidR="00D1168F" w:rsidRPr="006473F8">
        <w:rPr>
          <w:rFonts w:asciiTheme="minorHAnsi" w:hAnsiTheme="minorHAnsi" w:cstheme="minorHAnsi"/>
          <w:sz w:val="22"/>
          <w:szCs w:val="22"/>
        </w:rPr>
        <w:t xml:space="preserve">upfront </w:t>
      </w:r>
      <w:r w:rsidR="00E00EDE" w:rsidRPr="006473F8">
        <w:rPr>
          <w:rFonts w:asciiTheme="minorHAnsi" w:hAnsiTheme="minorHAnsi" w:cstheme="minorHAnsi"/>
          <w:sz w:val="22"/>
          <w:szCs w:val="22"/>
        </w:rPr>
        <w:t xml:space="preserve">assumption of reasonable costs of commercialization, based on customary industry </w:t>
      </w:r>
      <w:r w:rsidR="00D1168F" w:rsidRPr="006473F8">
        <w:rPr>
          <w:rFonts w:asciiTheme="minorHAnsi" w:hAnsiTheme="minorHAnsi" w:cstheme="minorHAnsi"/>
          <w:sz w:val="22"/>
          <w:szCs w:val="22"/>
        </w:rPr>
        <w:t xml:space="preserve">rates and </w:t>
      </w:r>
      <w:r w:rsidR="00E00EDE" w:rsidRPr="006473F8">
        <w:rPr>
          <w:rFonts w:asciiTheme="minorHAnsi" w:hAnsiTheme="minorHAnsi" w:cstheme="minorHAnsi"/>
          <w:sz w:val="22"/>
          <w:szCs w:val="22"/>
        </w:rPr>
        <w:t xml:space="preserve">practices, </w:t>
      </w:r>
      <w:r w:rsidR="00D1168F" w:rsidRPr="006473F8">
        <w:rPr>
          <w:rFonts w:asciiTheme="minorHAnsi" w:hAnsiTheme="minorHAnsi" w:cstheme="minorHAnsi"/>
          <w:sz w:val="22"/>
          <w:szCs w:val="22"/>
        </w:rPr>
        <w:t>in situations where</w:t>
      </w:r>
      <w:r w:rsidR="00C805F1" w:rsidRPr="006473F8">
        <w:rPr>
          <w:rFonts w:asciiTheme="minorHAnsi" w:hAnsiTheme="minorHAnsi" w:cstheme="minorHAnsi"/>
          <w:sz w:val="22"/>
          <w:szCs w:val="22"/>
        </w:rPr>
        <w:t xml:space="preserve"> the</w:t>
      </w:r>
      <w:r w:rsidR="00A86F9E" w:rsidRPr="006473F8">
        <w:rPr>
          <w:rFonts w:asciiTheme="minorHAnsi" w:hAnsiTheme="minorHAnsi" w:cstheme="minorHAnsi"/>
          <w:sz w:val="22"/>
          <w:szCs w:val="22"/>
        </w:rPr>
        <w:t xml:space="preserve"> anticipated research outcomes fall within categories of products that have </w:t>
      </w:r>
      <w:r w:rsidR="00D1168F" w:rsidRPr="006473F8">
        <w:rPr>
          <w:rFonts w:asciiTheme="minorHAnsi" w:hAnsiTheme="minorHAnsi" w:cstheme="minorHAnsi"/>
          <w:sz w:val="22"/>
          <w:szCs w:val="22"/>
        </w:rPr>
        <w:t xml:space="preserve">known rates and practices </w:t>
      </w:r>
      <w:r w:rsidR="00A86F9E" w:rsidRPr="006473F8">
        <w:rPr>
          <w:rFonts w:asciiTheme="minorHAnsi" w:hAnsiTheme="minorHAnsi" w:cstheme="minorHAnsi"/>
          <w:sz w:val="22"/>
          <w:szCs w:val="22"/>
        </w:rPr>
        <w:t xml:space="preserve">which </w:t>
      </w:r>
      <w:r w:rsidR="00D1168F" w:rsidRPr="006473F8">
        <w:rPr>
          <w:rFonts w:asciiTheme="minorHAnsi" w:hAnsiTheme="minorHAnsi" w:cstheme="minorHAnsi"/>
          <w:sz w:val="22"/>
          <w:szCs w:val="22"/>
        </w:rPr>
        <w:t>are well</w:t>
      </w:r>
      <w:r w:rsidR="00630E01">
        <w:rPr>
          <w:rFonts w:asciiTheme="minorHAnsi" w:hAnsiTheme="minorHAnsi" w:cstheme="minorHAnsi"/>
          <w:sz w:val="22"/>
          <w:szCs w:val="22"/>
        </w:rPr>
        <w:t>-</w:t>
      </w:r>
      <w:r w:rsidR="00D1168F" w:rsidRPr="006473F8">
        <w:rPr>
          <w:rFonts w:asciiTheme="minorHAnsi" w:hAnsiTheme="minorHAnsi" w:cstheme="minorHAnsi"/>
          <w:sz w:val="22"/>
          <w:szCs w:val="22"/>
        </w:rPr>
        <w:t>established and verifiable</w:t>
      </w:r>
      <w:r w:rsidR="00E70144" w:rsidRPr="006473F8">
        <w:rPr>
          <w:rFonts w:asciiTheme="minorHAnsi" w:hAnsiTheme="minorHAnsi" w:cstheme="minorHAnsi"/>
          <w:sz w:val="22"/>
          <w:szCs w:val="22"/>
        </w:rPr>
        <w:t>.</w:t>
      </w:r>
      <w:r w:rsidR="00E90B55" w:rsidRPr="006473F8">
        <w:rPr>
          <w:rFonts w:asciiTheme="minorHAnsi" w:hAnsiTheme="minorHAnsi" w:cstheme="minorHAnsi"/>
          <w:sz w:val="22"/>
          <w:szCs w:val="22"/>
        </w:rPr>
        <w:t xml:space="preserve"> </w:t>
      </w:r>
      <w:r w:rsidR="00C805F1" w:rsidRPr="006473F8">
        <w:rPr>
          <w:rFonts w:asciiTheme="minorHAnsi" w:hAnsiTheme="minorHAnsi" w:cstheme="minorHAnsi"/>
          <w:sz w:val="22"/>
          <w:szCs w:val="22"/>
        </w:rPr>
        <w:t xml:space="preserve">In the event an industrial partner prefers to determine the range of the costs of commercialization upfront to pre-determine anticipated costs, and it is deemed possible to do so within the “safe harbors”, K-State’s Office of Research and </w:t>
      </w:r>
      <w:r w:rsidR="00150B1A" w:rsidRPr="006473F8">
        <w:rPr>
          <w:rFonts w:asciiTheme="minorHAnsi" w:hAnsiTheme="minorHAnsi" w:cstheme="minorHAnsi"/>
          <w:sz w:val="22"/>
          <w:szCs w:val="22"/>
        </w:rPr>
        <w:t>the university’s technology transfer office</w:t>
      </w:r>
      <w:r w:rsidR="00D27417">
        <w:rPr>
          <w:rFonts w:asciiTheme="minorHAnsi" w:hAnsiTheme="minorHAnsi" w:cstheme="minorHAnsi"/>
          <w:sz w:val="22"/>
          <w:szCs w:val="22"/>
        </w:rPr>
        <w:t xml:space="preserve">, </w:t>
      </w:r>
      <w:r w:rsidR="00150B1A" w:rsidRPr="006473F8">
        <w:rPr>
          <w:rFonts w:asciiTheme="minorHAnsi" w:hAnsiTheme="minorHAnsi" w:cstheme="minorHAnsi"/>
          <w:sz w:val="22"/>
          <w:szCs w:val="22"/>
        </w:rPr>
        <w:t xml:space="preserve">Kansas State University Research Foundation DBA </w:t>
      </w:r>
      <w:r w:rsidR="00C805F1" w:rsidRPr="006473F8">
        <w:rPr>
          <w:rFonts w:asciiTheme="minorHAnsi" w:hAnsiTheme="minorHAnsi" w:cstheme="minorHAnsi"/>
          <w:sz w:val="22"/>
          <w:szCs w:val="22"/>
        </w:rPr>
        <w:t>K</w:t>
      </w:r>
      <w:r w:rsidR="00CC079C">
        <w:rPr>
          <w:rFonts w:asciiTheme="minorHAnsi" w:hAnsiTheme="minorHAnsi" w:cstheme="minorHAnsi"/>
          <w:sz w:val="22"/>
          <w:szCs w:val="22"/>
        </w:rPr>
        <w:noBreakHyphen/>
      </w:r>
      <w:r w:rsidR="00C805F1" w:rsidRPr="006473F8">
        <w:rPr>
          <w:rFonts w:asciiTheme="minorHAnsi" w:hAnsiTheme="minorHAnsi" w:cstheme="minorHAnsi"/>
          <w:sz w:val="22"/>
          <w:szCs w:val="22"/>
        </w:rPr>
        <w:t>State Innovation Partners</w:t>
      </w:r>
      <w:r w:rsidR="00D27417">
        <w:rPr>
          <w:rFonts w:asciiTheme="minorHAnsi" w:hAnsiTheme="minorHAnsi" w:cstheme="minorHAnsi"/>
          <w:sz w:val="22"/>
          <w:szCs w:val="22"/>
        </w:rPr>
        <w:t>,</w:t>
      </w:r>
      <w:bookmarkStart w:id="0" w:name="_GoBack"/>
      <w:bookmarkEnd w:id="0"/>
      <w:r w:rsidR="00C805F1" w:rsidRPr="006473F8">
        <w:rPr>
          <w:rFonts w:asciiTheme="minorHAnsi" w:hAnsiTheme="minorHAnsi" w:cstheme="minorHAnsi"/>
          <w:sz w:val="22"/>
          <w:szCs w:val="22"/>
        </w:rPr>
        <w:t xml:space="preserve"> will assist in developing reasonable terms based on customary industry practices. These</w:t>
      </w:r>
      <w:r w:rsidR="00150B1A" w:rsidRPr="006473F8">
        <w:rPr>
          <w:rFonts w:asciiTheme="minorHAnsi" w:hAnsiTheme="minorHAnsi" w:cstheme="minorHAnsi"/>
          <w:sz w:val="22"/>
          <w:szCs w:val="22"/>
        </w:rPr>
        <w:t xml:space="preserve"> terms</w:t>
      </w:r>
      <w:r w:rsidR="00C805F1" w:rsidRPr="006473F8">
        <w:rPr>
          <w:rFonts w:asciiTheme="minorHAnsi" w:hAnsiTheme="minorHAnsi" w:cstheme="minorHAnsi"/>
          <w:sz w:val="22"/>
          <w:szCs w:val="22"/>
        </w:rPr>
        <w:t xml:space="preserve"> may include upfront technology access fees, longer-term commercial option periods, bonanza clauses, and in some unique situations, pre-determined royalty rates.</w:t>
      </w:r>
    </w:p>
    <w:p w14:paraId="5B69C904" w14:textId="77777777" w:rsidR="00D66271" w:rsidRPr="006473F8" w:rsidRDefault="00D66271" w:rsidP="00D66271">
      <w:pPr>
        <w:pStyle w:val="BodyText"/>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0451966B" w14:textId="77777777" w:rsidR="00D66271" w:rsidRPr="006473F8" w:rsidRDefault="00D66271" w:rsidP="00D66271">
      <w:pPr>
        <w:pStyle w:val="BodyText"/>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trong"/>
          <w:rFonts w:asciiTheme="minorHAnsi" w:hAnsiTheme="minorHAnsi" w:cstheme="minorHAnsi"/>
          <w:szCs w:val="22"/>
        </w:rPr>
      </w:pPr>
      <w:r w:rsidRPr="006473F8">
        <w:rPr>
          <w:rStyle w:val="Strong"/>
          <w:rFonts w:asciiTheme="minorHAnsi" w:hAnsiTheme="minorHAnsi" w:cstheme="minorHAnsi"/>
          <w:szCs w:val="22"/>
        </w:rPr>
        <w:t>Intellectual Property Options within the Public Policy Framework</w:t>
      </w:r>
    </w:p>
    <w:p w14:paraId="490432EE" w14:textId="6C4CC254" w:rsidR="00D66271" w:rsidRPr="006473F8" w:rsidRDefault="00BB3508" w:rsidP="008E5D45">
      <w:pPr>
        <w:pStyle w:val="BodyText"/>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6473F8">
        <w:rPr>
          <w:rFonts w:asciiTheme="minorHAnsi" w:hAnsiTheme="minorHAnsi" w:cstheme="minorHAnsi"/>
          <w:sz w:val="22"/>
          <w:szCs w:val="22"/>
        </w:rPr>
        <w:t xml:space="preserve">At the outset of any research and development project, it is impossible to identify individual(s) who may be responsible for an inventive contribution </w:t>
      </w:r>
      <w:r w:rsidR="00C805F1" w:rsidRPr="006473F8">
        <w:rPr>
          <w:rFonts w:asciiTheme="minorHAnsi" w:hAnsiTheme="minorHAnsi" w:cstheme="minorHAnsi"/>
          <w:sz w:val="22"/>
          <w:szCs w:val="22"/>
        </w:rPr>
        <w:t xml:space="preserve">to </w:t>
      </w:r>
      <w:r w:rsidRPr="006473F8">
        <w:rPr>
          <w:rFonts w:asciiTheme="minorHAnsi" w:hAnsiTheme="minorHAnsi" w:cstheme="minorHAnsi"/>
          <w:sz w:val="22"/>
          <w:szCs w:val="22"/>
        </w:rPr>
        <w:t>a specific invention that may lead to</w:t>
      </w:r>
      <w:r w:rsidR="00C805F1" w:rsidRPr="006473F8">
        <w:rPr>
          <w:rFonts w:asciiTheme="minorHAnsi" w:hAnsiTheme="minorHAnsi" w:cstheme="minorHAnsi"/>
          <w:sz w:val="22"/>
          <w:szCs w:val="22"/>
        </w:rPr>
        <w:t xml:space="preserve"> a</w:t>
      </w:r>
      <w:r w:rsidRPr="006473F8">
        <w:rPr>
          <w:rFonts w:asciiTheme="minorHAnsi" w:hAnsiTheme="minorHAnsi" w:cstheme="minorHAnsi"/>
          <w:sz w:val="22"/>
          <w:szCs w:val="22"/>
        </w:rPr>
        <w:t xml:space="preserve"> patent filing. Failure to identify the correct inventorship may risk</w:t>
      </w:r>
      <w:r w:rsidR="00E27447" w:rsidRPr="006473F8">
        <w:rPr>
          <w:rFonts w:asciiTheme="minorHAnsi" w:hAnsiTheme="minorHAnsi" w:cstheme="minorHAnsi"/>
          <w:sz w:val="22"/>
          <w:szCs w:val="22"/>
        </w:rPr>
        <w:t xml:space="preserve"> patent </w:t>
      </w:r>
      <w:r w:rsidRPr="006473F8">
        <w:rPr>
          <w:rFonts w:asciiTheme="minorHAnsi" w:hAnsiTheme="minorHAnsi" w:cstheme="minorHAnsi"/>
          <w:sz w:val="22"/>
          <w:szCs w:val="22"/>
        </w:rPr>
        <w:t xml:space="preserve">validation. Thus, K-State’s policy helps to ensure a defensible patent by insisting that invention ownership needs to be in accordance with U.S. patent law and cannot be properly assigned or titled until the invention has been developed and the inventor(s) is/are known. Likewise, as a </w:t>
      </w:r>
      <w:r w:rsidR="00F24A6E" w:rsidRPr="006473F8">
        <w:rPr>
          <w:rFonts w:asciiTheme="minorHAnsi" w:hAnsiTheme="minorHAnsi" w:cstheme="minorHAnsi"/>
          <w:sz w:val="22"/>
          <w:szCs w:val="22"/>
        </w:rPr>
        <w:t>public</w:t>
      </w:r>
      <w:r w:rsidRPr="006473F8">
        <w:rPr>
          <w:rFonts w:asciiTheme="minorHAnsi" w:hAnsiTheme="minorHAnsi" w:cstheme="minorHAnsi"/>
          <w:sz w:val="22"/>
          <w:szCs w:val="22"/>
        </w:rPr>
        <w:t xml:space="preserve"> institution of higher education, K-State policy prohibits the institution from forcing K-State employees to relinquish their title to inventions to any outside party, however, such rights may be licensed </w:t>
      </w:r>
      <w:r w:rsidR="00A86F9E" w:rsidRPr="006473F8">
        <w:rPr>
          <w:rFonts w:asciiTheme="minorHAnsi" w:hAnsiTheme="minorHAnsi" w:cstheme="minorHAnsi"/>
          <w:sz w:val="22"/>
          <w:szCs w:val="22"/>
        </w:rPr>
        <w:t xml:space="preserve">by the university </w:t>
      </w:r>
      <w:r w:rsidRPr="006473F8">
        <w:rPr>
          <w:rFonts w:asciiTheme="minorHAnsi" w:hAnsiTheme="minorHAnsi" w:cstheme="minorHAnsi"/>
          <w:sz w:val="22"/>
          <w:szCs w:val="22"/>
        </w:rPr>
        <w:t xml:space="preserve">for commercial purposes. </w:t>
      </w:r>
      <w:r w:rsidR="00C805F1" w:rsidRPr="006473F8">
        <w:rPr>
          <w:rFonts w:asciiTheme="minorHAnsi" w:hAnsiTheme="minorHAnsi" w:cstheme="minorHAnsi"/>
          <w:sz w:val="22"/>
          <w:szCs w:val="22"/>
        </w:rPr>
        <w:t xml:space="preserve">As noted above, K-State, as a standard practice, offers first option commercialization rights to project created IP to those entities that sponsored the research and development activity that led to the discovery/development of patentable subject matter. </w:t>
      </w:r>
      <w:r w:rsidR="00D66271" w:rsidRPr="006473F8">
        <w:rPr>
          <w:rFonts w:asciiTheme="minorHAnsi" w:hAnsiTheme="minorHAnsi" w:cstheme="minorHAnsi"/>
          <w:sz w:val="22"/>
          <w:szCs w:val="22"/>
        </w:rPr>
        <w:t xml:space="preserve">Subsequent license agreements are negotiated by K-State Innovation Partners </w:t>
      </w:r>
      <w:r w:rsidR="00C805F1" w:rsidRPr="006473F8">
        <w:rPr>
          <w:rFonts w:asciiTheme="minorHAnsi" w:hAnsiTheme="minorHAnsi" w:cstheme="minorHAnsi"/>
          <w:sz w:val="22"/>
          <w:szCs w:val="22"/>
        </w:rPr>
        <w:t>under</w:t>
      </w:r>
      <w:r w:rsidR="00D66271" w:rsidRPr="006473F8">
        <w:rPr>
          <w:rFonts w:asciiTheme="minorHAnsi" w:hAnsiTheme="minorHAnsi" w:cstheme="minorHAnsi"/>
          <w:sz w:val="22"/>
          <w:szCs w:val="22"/>
        </w:rPr>
        <w:t xml:space="preserve"> good faith efforts and </w:t>
      </w:r>
      <w:r w:rsidR="00C805F1" w:rsidRPr="006473F8">
        <w:rPr>
          <w:rFonts w:asciiTheme="minorHAnsi" w:hAnsiTheme="minorHAnsi" w:cstheme="minorHAnsi"/>
          <w:sz w:val="22"/>
          <w:szCs w:val="22"/>
        </w:rPr>
        <w:t xml:space="preserve">with </w:t>
      </w:r>
      <w:r w:rsidR="00D66271" w:rsidRPr="006473F8">
        <w:rPr>
          <w:rFonts w:asciiTheme="minorHAnsi" w:hAnsiTheme="minorHAnsi" w:cstheme="minorHAnsi"/>
          <w:sz w:val="22"/>
          <w:szCs w:val="22"/>
        </w:rPr>
        <w:t>mutual agreement</w:t>
      </w:r>
      <w:r w:rsidR="00C805F1" w:rsidRPr="006473F8">
        <w:rPr>
          <w:rFonts w:asciiTheme="minorHAnsi" w:hAnsiTheme="minorHAnsi" w:cstheme="minorHAnsi"/>
          <w:sz w:val="22"/>
          <w:szCs w:val="22"/>
        </w:rPr>
        <w:t xml:space="preserve"> on terms, which are</w:t>
      </w:r>
      <w:r w:rsidR="00D66271" w:rsidRPr="006473F8">
        <w:rPr>
          <w:rFonts w:asciiTheme="minorHAnsi" w:hAnsiTheme="minorHAnsi" w:cstheme="minorHAnsi"/>
          <w:sz w:val="22"/>
          <w:szCs w:val="22"/>
        </w:rPr>
        <w:t xml:space="preserve"> consistent with the customary industry standards for the applicable technology sector. </w:t>
      </w:r>
      <w:r w:rsidR="00E70144" w:rsidRPr="006473F8">
        <w:rPr>
          <w:rFonts w:asciiTheme="minorHAnsi" w:hAnsiTheme="minorHAnsi" w:cstheme="minorHAnsi"/>
          <w:sz w:val="22"/>
          <w:szCs w:val="22"/>
        </w:rPr>
        <w:t>K-State’s commercial partners may decide, at their sole discretion, whether to pursue commercialization of K-State IP developed from projects they fund on a non-exclusive or exclusive basis</w:t>
      </w:r>
      <w:r w:rsidR="00A86F9E" w:rsidRPr="006473F8">
        <w:rPr>
          <w:rFonts w:asciiTheme="minorHAnsi" w:hAnsiTheme="minorHAnsi" w:cstheme="minorHAnsi"/>
          <w:sz w:val="22"/>
          <w:szCs w:val="22"/>
        </w:rPr>
        <w:t xml:space="preserve"> and within specific geographies and fields of use that best apply to the company’s </w:t>
      </w:r>
      <w:r w:rsidR="00A86F9E" w:rsidRPr="006473F8">
        <w:rPr>
          <w:rFonts w:asciiTheme="minorHAnsi" w:hAnsiTheme="minorHAnsi" w:cstheme="minorHAnsi"/>
          <w:sz w:val="22"/>
          <w:szCs w:val="22"/>
        </w:rPr>
        <w:lastRenderedPageBreak/>
        <w:t>operations</w:t>
      </w:r>
      <w:r w:rsidR="00E70144" w:rsidRPr="006473F8">
        <w:rPr>
          <w:rFonts w:asciiTheme="minorHAnsi" w:hAnsiTheme="minorHAnsi" w:cstheme="minorHAnsi"/>
          <w:sz w:val="22"/>
          <w:szCs w:val="22"/>
        </w:rPr>
        <w:t xml:space="preserve">. K-State assumes the position of nurturing long-term relationships and thus, negotiated terms are established in accordance with the “safe harbors” noted above, while also considering the needs and strategies of our industrial partners to successfully compete in the commercial marketplace. </w:t>
      </w:r>
    </w:p>
    <w:p w14:paraId="4122A6CF" w14:textId="77777777" w:rsidR="00E90B55" w:rsidRPr="006473F8" w:rsidRDefault="00E90B55" w:rsidP="008E5D45">
      <w:pPr>
        <w:pStyle w:val="HTMLPreformatted"/>
        <w:jc w:val="both"/>
        <w:rPr>
          <w:rFonts w:asciiTheme="minorHAnsi" w:hAnsiTheme="minorHAnsi" w:cstheme="minorHAnsi"/>
          <w:sz w:val="22"/>
          <w:szCs w:val="22"/>
        </w:rPr>
      </w:pPr>
    </w:p>
    <w:p w14:paraId="69661E93" w14:textId="77777777" w:rsidR="00663064" w:rsidRPr="006473F8" w:rsidRDefault="00663064" w:rsidP="008E5D45">
      <w:pPr>
        <w:jc w:val="both"/>
        <w:rPr>
          <w:rStyle w:val="Strong"/>
          <w:rFonts w:asciiTheme="minorHAnsi" w:hAnsiTheme="minorHAnsi" w:cstheme="minorHAnsi"/>
          <w:szCs w:val="22"/>
        </w:rPr>
      </w:pPr>
      <w:r w:rsidRPr="006473F8">
        <w:rPr>
          <w:rStyle w:val="Strong"/>
          <w:rFonts w:asciiTheme="minorHAnsi" w:hAnsiTheme="minorHAnsi" w:cstheme="minorHAnsi"/>
          <w:szCs w:val="22"/>
        </w:rPr>
        <w:t>Summary</w:t>
      </w:r>
    </w:p>
    <w:p w14:paraId="0DAFE345" w14:textId="550EB336" w:rsidR="000D54E4" w:rsidRPr="006473F8" w:rsidRDefault="00210BD7" w:rsidP="008E5D45">
      <w:pPr>
        <w:pStyle w:val="HTMLPreformatted"/>
        <w:jc w:val="both"/>
        <w:rPr>
          <w:rFonts w:asciiTheme="minorHAnsi" w:hAnsiTheme="minorHAnsi" w:cstheme="minorHAnsi"/>
          <w:sz w:val="22"/>
          <w:szCs w:val="22"/>
        </w:rPr>
      </w:pPr>
      <w:r w:rsidRPr="006473F8">
        <w:rPr>
          <w:rFonts w:asciiTheme="minorHAnsi" w:hAnsiTheme="minorHAnsi" w:cstheme="minorHAnsi"/>
          <w:sz w:val="22"/>
          <w:szCs w:val="22"/>
        </w:rPr>
        <w:t>K-State has attempted to capture a sampling of the applicable regulatory and taxing authority regulations and guidelines that are pertinent to this discussion</w:t>
      </w:r>
      <w:r w:rsidR="0002718A" w:rsidRPr="006473F8">
        <w:rPr>
          <w:rFonts w:asciiTheme="minorHAnsi" w:hAnsiTheme="minorHAnsi" w:cstheme="minorHAnsi"/>
          <w:sz w:val="22"/>
          <w:szCs w:val="22"/>
        </w:rPr>
        <w:t xml:space="preserve"> within this paper</w:t>
      </w:r>
      <w:r w:rsidRPr="006473F8">
        <w:rPr>
          <w:rFonts w:asciiTheme="minorHAnsi" w:hAnsiTheme="minorHAnsi" w:cstheme="minorHAnsi"/>
          <w:sz w:val="22"/>
          <w:szCs w:val="22"/>
        </w:rPr>
        <w:t>.</w:t>
      </w:r>
      <w:r w:rsidR="00311A2F" w:rsidRPr="006473F8">
        <w:rPr>
          <w:rFonts w:asciiTheme="minorHAnsi" w:hAnsiTheme="minorHAnsi" w:cstheme="minorHAnsi"/>
          <w:sz w:val="22"/>
          <w:szCs w:val="22"/>
        </w:rPr>
        <w:t xml:space="preserve"> It is recommended that </w:t>
      </w:r>
      <w:r w:rsidR="008833FA" w:rsidRPr="006473F8">
        <w:rPr>
          <w:rFonts w:asciiTheme="minorHAnsi" w:hAnsiTheme="minorHAnsi" w:cstheme="minorHAnsi"/>
          <w:sz w:val="22"/>
          <w:szCs w:val="22"/>
        </w:rPr>
        <w:t>s</w:t>
      </w:r>
      <w:r w:rsidR="002E74C4" w:rsidRPr="006473F8">
        <w:rPr>
          <w:rFonts w:asciiTheme="minorHAnsi" w:hAnsiTheme="minorHAnsi" w:cstheme="minorHAnsi"/>
          <w:sz w:val="22"/>
          <w:szCs w:val="22"/>
        </w:rPr>
        <w:t>ponsor</w:t>
      </w:r>
      <w:r w:rsidR="008833FA" w:rsidRPr="006473F8">
        <w:rPr>
          <w:rFonts w:asciiTheme="minorHAnsi" w:hAnsiTheme="minorHAnsi" w:cstheme="minorHAnsi"/>
          <w:sz w:val="22"/>
          <w:szCs w:val="22"/>
        </w:rPr>
        <w:t>s</w:t>
      </w:r>
      <w:r w:rsidR="00311A2F" w:rsidRPr="006473F8">
        <w:rPr>
          <w:rFonts w:asciiTheme="minorHAnsi" w:hAnsiTheme="minorHAnsi" w:cstheme="minorHAnsi"/>
          <w:sz w:val="22"/>
          <w:szCs w:val="22"/>
        </w:rPr>
        <w:t xml:space="preserve"> rely upon </w:t>
      </w:r>
      <w:r w:rsidR="008833FA" w:rsidRPr="006473F8">
        <w:rPr>
          <w:rFonts w:asciiTheme="minorHAnsi" w:hAnsiTheme="minorHAnsi" w:cstheme="minorHAnsi"/>
          <w:sz w:val="22"/>
          <w:szCs w:val="22"/>
        </w:rPr>
        <w:t>their</w:t>
      </w:r>
      <w:r w:rsidR="00311A2F" w:rsidRPr="006473F8">
        <w:rPr>
          <w:rFonts w:asciiTheme="minorHAnsi" w:hAnsiTheme="minorHAnsi" w:cstheme="minorHAnsi"/>
          <w:sz w:val="22"/>
          <w:szCs w:val="22"/>
        </w:rPr>
        <w:t xml:space="preserve"> own personnel </w:t>
      </w:r>
      <w:r w:rsidR="002E74C4" w:rsidRPr="006473F8">
        <w:rPr>
          <w:rFonts w:asciiTheme="minorHAnsi" w:hAnsiTheme="minorHAnsi" w:cstheme="minorHAnsi"/>
          <w:sz w:val="22"/>
          <w:szCs w:val="22"/>
        </w:rPr>
        <w:t xml:space="preserve">and judgment </w:t>
      </w:r>
      <w:r w:rsidR="00311A2F" w:rsidRPr="006473F8">
        <w:rPr>
          <w:rFonts w:asciiTheme="minorHAnsi" w:hAnsiTheme="minorHAnsi" w:cstheme="minorHAnsi"/>
          <w:sz w:val="22"/>
          <w:szCs w:val="22"/>
        </w:rPr>
        <w:t xml:space="preserve">in </w:t>
      </w:r>
      <w:r w:rsidR="004B41EA" w:rsidRPr="006473F8">
        <w:rPr>
          <w:rFonts w:asciiTheme="minorHAnsi" w:hAnsiTheme="minorHAnsi" w:cstheme="minorHAnsi"/>
          <w:sz w:val="22"/>
          <w:szCs w:val="22"/>
        </w:rPr>
        <w:t>their</w:t>
      </w:r>
      <w:r w:rsidR="00311A2F" w:rsidRPr="006473F8">
        <w:rPr>
          <w:rFonts w:asciiTheme="minorHAnsi" w:hAnsiTheme="minorHAnsi" w:cstheme="minorHAnsi"/>
          <w:sz w:val="22"/>
          <w:szCs w:val="22"/>
        </w:rPr>
        <w:t xml:space="preserve"> consideration of these standard public policy mandates </w:t>
      </w:r>
      <w:r w:rsidR="001E0B36" w:rsidRPr="006473F8">
        <w:rPr>
          <w:rFonts w:asciiTheme="minorHAnsi" w:hAnsiTheme="minorHAnsi" w:cstheme="minorHAnsi"/>
          <w:sz w:val="22"/>
          <w:szCs w:val="22"/>
        </w:rPr>
        <w:t xml:space="preserve">which are </w:t>
      </w:r>
      <w:r w:rsidR="00311A2F" w:rsidRPr="006473F8">
        <w:rPr>
          <w:rFonts w:asciiTheme="minorHAnsi" w:hAnsiTheme="minorHAnsi" w:cstheme="minorHAnsi"/>
          <w:sz w:val="22"/>
          <w:szCs w:val="22"/>
        </w:rPr>
        <w:t>presented</w:t>
      </w:r>
      <w:r w:rsidR="00C43AFC" w:rsidRPr="006473F8">
        <w:rPr>
          <w:rFonts w:asciiTheme="minorHAnsi" w:hAnsiTheme="minorHAnsi" w:cstheme="minorHAnsi"/>
          <w:sz w:val="22"/>
          <w:szCs w:val="22"/>
        </w:rPr>
        <w:t xml:space="preserve"> by </w:t>
      </w:r>
      <w:r w:rsidR="00FC691D" w:rsidRPr="006473F8">
        <w:rPr>
          <w:rFonts w:asciiTheme="minorHAnsi" w:hAnsiTheme="minorHAnsi" w:cstheme="minorHAnsi"/>
          <w:sz w:val="22"/>
          <w:szCs w:val="22"/>
        </w:rPr>
        <w:t>K-State</w:t>
      </w:r>
      <w:r w:rsidR="00311A2F" w:rsidRPr="006473F8">
        <w:rPr>
          <w:rFonts w:asciiTheme="minorHAnsi" w:hAnsiTheme="minorHAnsi" w:cstheme="minorHAnsi"/>
          <w:sz w:val="22"/>
          <w:szCs w:val="22"/>
        </w:rPr>
        <w:t xml:space="preserve"> </w:t>
      </w:r>
      <w:r w:rsidR="00BF1BF9" w:rsidRPr="006473F8">
        <w:rPr>
          <w:rFonts w:asciiTheme="minorHAnsi" w:hAnsiTheme="minorHAnsi" w:cstheme="minorHAnsi"/>
          <w:sz w:val="22"/>
          <w:szCs w:val="22"/>
        </w:rPr>
        <w:t xml:space="preserve">for the purposes of introducing the background regulations that govern this issue </w:t>
      </w:r>
      <w:r w:rsidR="00AC57FD" w:rsidRPr="006473F8">
        <w:rPr>
          <w:rFonts w:asciiTheme="minorHAnsi" w:hAnsiTheme="minorHAnsi" w:cstheme="minorHAnsi"/>
          <w:sz w:val="22"/>
          <w:szCs w:val="22"/>
        </w:rPr>
        <w:t>and</w:t>
      </w:r>
      <w:r w:rsidR="00311A2F" w:rsidRPr="006473F8">
        <w:rPr>
          <w:rFonts w:asciiTheme="minorHAnsi" w:hAnsiTheme="minorHAnsi" w:cstheme="minorHAnsi"/>
          <w:sz w:val="22"/>
          <w:szCs w:val="22"/>
        </w:rPr>
        <w:t xml:space="preserve"> </w:t>
      </w:r>
      <w:r w:rsidR="001E0B36" w:rsidRPr="006473F8">
        <w:rPr>
          <w:rFonts w:asciiTheme="minorHAnsi" w:hAnsiTheme="minorHAnsi" w:cstheme="minorHAnsi"/>
          <w:sz w:val="22"/>
          <w:szCs w:val="22"/>
        </w:rPr>
        <w:t xml:space="preserve">which </w:t>
      </w:r>
      <w:r w:rsidRPr="006473F8">
        <w:rPr>
          <w:rFonts w:asciiTheme="minorHAnsi" w:hAnsiTheme="minorHAnsi" w:cstheme="minorHAnsi"/>
          <w:sz w:val="22"/>
          <w:szCs w:val="22"/>
        </w:rPr>
        <w:t>establish the rationale behind the stance that</w:t>
      </w:r>
      <w:r w:rsidR="00311A2F" w:rsidRPr="006473F8">
        <w:rPr>
          <w:rFonts w:asciiTheme="minorHAnsi" w:hAnsiTheme="minorHAnsi" w:cstheme="minorHAnsi"/>
          <w:sz w:val="22"/>
          <w:szCs w:val="22"/>
        </w:rPr>
        <w:t xml:space="preserve"> </w:t>
      </w:r>
      <w:r w:rsidR="00FC691D" w:rsidRPr="006473F8">
        <w:rPr>
          <w:rFonts w:asciiTheme="minorHAnsi" w:hAnsiTheme="minorHAnsi" w:cstheme="minorHAnsi"/>
          <w:sz w:val="22"/>
          <w:szCs w:val="22"/>
        </w:rPr>
        <w:t>K-State</w:t>
      </w:r>
      <w:r w:rsidR="00311A2F" w:rsidRPr="006473F8">
        <w:rPr>
          <w:rFonts w:asciiTheme="minorHAnsi" w:hAnsiTheme="minorHAnsi" w:cstheme="minorHAnsi"/>
          <w:sz w:val="22"/>
          <w:szCs w:val="22"/>
        </w:rPr>
        <w:t xml:space="preserve"> must </w:t>
      </w:r>
      <w:r w:rsidRPr="006473F8">
        <w:rPr>
          <w:rFonts w:asciiTheme="minorHAnsi" w:hAnsiTheme="minorHAnsi" w:cstheme="minorHAnsi"/>
          <w:sz w:val="22"/>
          <w:szCs w:val="22"/>
        </w:rPr>
        <w:t>assume in negotiating contract terms with our for-profit collaborators.</w:t>
      </w:r>
      <w:r w:rsidR="000D54E4" w:rsidRPr="006473F8">
        <w:rPr>
          <w:rFonts w:asciiTheme="minorHAnsi" w:hAnsiTheme="minorHAnsi" w:cstheme="minorHAnsi"/>
          <w:sz w:val="22"/>
          <w:szCs w:val="22"/>
        </w:rPr>
        <w:t xml:space="preserve"> It is the goal of </w:t>
      </w:r>
      <w:r w:rsidR="00FC691D" w:rsidRPr="006473F8">
        <w:rPr>
          <w:rFonts w:asciiTheme="minorHAnsi" w:hAnsiTheme="minorHAnsi" w:cstheme="minorHAnsi"/>
          <w:sz w:val="22"/>
          <w:szCs w:val="22"/>
        </w:rPr>
        <w:t>K-State</w:t>
      </w:r>
      <w:r w:rsidR="000D54E4" w:rsidRPr="006473F8">
        <w:rPr>
          <w:rFonts w:asciiTheme="minorHAnsi" w:hAnsiTheme="minorHAnsi" w:cstheme="minorHAnsi"/>
          <w:sz w:val="22"/>
          <w:szCs w:val="22"/>
        </w:rPr>
        <w:t>, and it is assumed that the same holds true for our industry collaborators, that a legal</w:t>
      </w:r>
      <w:r w:rsidR="009413B8" w:rsidRPr="006473F8">
        <w:rPr>
          <w:rFonts w:asciiTheme="minorHAnsi" w:hAnsiTheme="minorHAnsi" w:cstheme="minorHAnsi"/>
          <w:sz w:val="22"/>
          <w:szCs w:val="22"/>
        </w:rPr>
        <w:t>ly</w:t>
      </w:r>
      <w:r w:rsidR="000D54E4" w:rsidRPr="006473F8">
        <w:rPr>
          <w:rFonts w:asciiTheme="minorHAnsi" w:hAnsiTheme="minorHAnsi" w:cstheme="minorHAnsi"/>
          <w:sz w:val="22"/>
          <w:szCs w:val="22"/>
        </w:rPr>
        <w:t xml:space="preserve"> binding</w:t>
      </w:r>
      <w:r w:rsidR="00644720" w:rsidRPr="006473F8">
        <w:rPr>
          <w:rFonts w:asciiTheme="minorHAnsi" w:hAnsiTheme="minorHAnsi" w:cstheme="minorHAnsi"/>
          <w:sz w:val="22"/>
          <w:szCs w:val="22"/>
        </w:rPr>
        <w:t xml:space="preserve"> and</w:t>
      </w:r>
      <w:r w:rsidR="000D54E4" w:rsidRPr="006473F8">
        <w:rPr>
          <w:rFonts w:asciiTheme="minorHAnsi" w:hAnsiTheme="minorHAnsi" w:cstheme="minorHAnsi"/>
          <w:sz w:val="22"/>
          <w:szCs w:val="22"/>
        </w:rPr>
        <w:t xml:space="preserve"> mutually beneficial agreement reflective of </w:t>
      </w:r>
      <w:r w:rsidR="00644720" w:rsidRPr="006473F8">
        <w:rPr>
          <w:rFonts w:asciiTheme="minorHAnsi" w:hAnsiTheme="minorHAnsi" w:cstheme="minorHAnsi"/>
          <w:sz w:val="22"/>
          <w:szCs w:val="22"/>
        </w:rPr>
        <w:t xml:space="preserve">industrial business practices and </w:t>
      </w:r>
      <w:r w:rsidR="000D54E4" w:rsidRPr="006473F8">
        <w:rPr>
          <w:rFonts w:asciiTheme="minorHAnsi" w:hAnsiTheme="minorHAnsi" w:cstheme="minorHAnsi"/>
          <w:sz w:val="22"/>
          <w:szCs w:val="22"/>
        </w:rPr>
        <w:t xml:space="preserve">the </w:t>
      </w:r>
      <w:r w:rsidR="009413B8" w:rsidRPr="006473F8">
        <w:rPr>
          <w:rFonts w:asciiTheme="minorHAnsi" w:hAnsiTheme="minorHAnsi" w:cstheme="minorHAnsi"/>
          <w:sz w:val="22"/>
          <w:szCs w:val="22"/>
        </w:rPr>
        <w:t xml:space="preserve">myriad of </w:t>
      </w:r>
      <w:r w:rsidR="000D54E4" w:rsidRPr="006473F8">
        <w:rPr>
          <w:rFonts w:asciiTheme="minorHAnsi" w:hAnsiTheme="minorHAnsi" w:cstheme="minorHAnsi"/>
          <w:sz w:val="22"/>
          <w:szCs w:val="22"/>
        </w:rPr>
        <w:t>governing regulations and statutes</w:t>
      </w:r>
      <w:r w:rsidR="003A21D5" w:rsidRPr="006473F8">
        <w:rPr>
          <w:rFonts w:asciiTheme="minorHAnsi" w:hAnsiTheme="minorHAnsi" w:cstheme="minorHAnsi"/>
          <w:sz w:val="22"/>
          <w:szCs w:val="22"/>
        </w:rPr>
        <w:t>,</w:t>
      </w:r>
      <w:r w:rsidR="000D54E4" w:rsidRPr="006473F8">
        <w:rPr>
          <w:rFonts w:asciiTheme="minorHAnsi" w:hAnsiTheme="minorHAnsi" w:cstheme="minorHAnsi"/>
          <w:sz w:val="22"/>
          <w:szCs w:val="22"/>
        </w:rPr>
        <w:t xml:space="preserve"> </w:t>
      </w:r>
      <w:r w:rsidR="009413B8" w:rsidRPr="006473F8">
        <w:rPr>
          <w:rFonts w:asciiTheme="minorHAnsi" w:hAnsiTheme="minorHAnsi" w:cstheme="minorHAnsi"/>
          <w:sz w:val="22"/>
          <w:szCs w:val="22"/>
        </w:rPr>
        <w:t>may be prepared and executed between our organizations in a timely manner</w:t>
      </w:r>
      <w:r w:rsidR="001B23B4" w:rsidRPr="006473F8">
        <w:rPr>
          <w:rFonts w:asciiTheme="minorHAnsi" w:hAnsiTheme="minorHAnsi" w:cstheme="minorHAnsi"/>
          <w:sz w:val="22"/>
          <w:szCs w:val="22"/>
        </w:rPr>
        <w:t xml:space="preserve">. </w:t>
      </w:r>
      <w:r w:rsidR="00FC691D" w:rsidRPr="006473F8">
        <w:rPr>
          <w:rFonts w:asciiTheme="minorHAnsi" w:hAnsiTheme="minorHAnsi" w:cstheme="minorHAnsi"/>
          <w:sz w:val="22"/>
          <w:szCs w:val="22"/>
        </w:rPr>
        <w:t>K-State</w:t>
      </w:r>
      <w:r w:rsidR="001B23B4" w:rsidRPr="006473F8">
        <w:rPr>
          <w:rFonts w:asciiTheme="minorHAnsi" w:hAnsiTheme="minorHAnsi" w:cstheme="minorHAnsi"/>
          <w:sz w:val="22"/>
          <w:szCs w:val="22"/>
        </w:rPr>
        <w:t xml:space="preserve"> officials </w:t>
      </w:r>
      <w:r w:rsidR="003A21D5" w:rsidRPr="006473F8">
        <w:rPr>
          <w:rFonts w:asciiTheme="minorHAnsi" w:hAnsiTheme="minorHAnsi" w:cstheme="minorHAnsi"/>
          <w:sz w:val="22"/>
          <w:szCs w:val="22"/>
        </w:rPr>
        <w:t xml:space="preserve">hope </w:t>
      </w:r>
      <w:r w:rsidR="001B23B4" w:rsidRPr="006473F8">
        <w:rPr>
          <w:rFonts w:asciiTheme="minorHAnsi" w:hAnsiTheme="minorHAnsi" w:cstheme="minorHAnsi"/>
          <w:sz w:val="22"/>
          <w:szCs w:val="22"/>
        </w:rPr>
        <w:t xml:space="preserve">that this </w:t>
      </w:r>
      <w:r w:rsidR="00A86F9E" w:rsidRPr="006473F8">
        <w:rPr>
          <w:rFonts w:asciiTheme="minorHAnsi" w:hAnsiTheme="minorHAnsi" w:cstheme="minorHAnsi"/>
          <w:sz w:val="22"/>
          <w:szCs w:val="22"/>
        </w:rPr>
        <w:t xml:space="preserve">document </w:t>
      </w:r>
      <w:r w:rsidR="001B23B4" w:rsidRPr="006473F8">
        <w:rPr>
          <w:rFonts w:asciiTheme="minorHAnsi" w:hAnsiTheme="minorHAnsi" w:cstheme="minorHAnsi"/>
          <w:sz w:val="22"/>
          <w:szCs w:val="22"/>
        </w:rPr>
        <w:t xml:space="preserve">will be helpful in this endeavor by </w:t>
      </w:r>
      <w:r w:rsidR="00C43AFC" w:rsidRPr="006473F8">
        <w:rPr>
          <w:rFonts w:asciiTheme="minorHAnsi" w:hAnsiTheme="minorHAnsi" w:cstheme="minorHAnsi"/>
          <w:sz w:val="22"/>
          <w:szCs w:val="22"/>
        </w:rPr>
        <w:t xml:space="preserve">identifying and </w:t>
      </w:r>
      <w:r w:rsidR="001B23B4" w:rsidRPr="006473F8">
        <w:rPr>
          <w:rFonts w:asciiTheme="minorHAnsi" w:hAnsiTheme="minorHAnsi" w:cstheme="minorHAnsi"/>
          <w:sz w:val="22"/>
          <w:szCs w:val="22"/>
        </w:rPr>
        <w:t xml:space="preserve">clarifying some of the constraints that </w:t>
      </w:r>
      <w:r w:rsidR="00FC691D" w:rsidRPr="006473F8">
        <w:rPr>
          <w:rFonts w:asciiTheme="minorHAnsi" w:hAnsiTheme="minorHAnsi" w:cstheme="minorHAnsi"/>
          <w:sz w:val="22"/>
          <w:szCs w:val="22"/>
        </w:rPr>
        <w:t>K</w:t>
      </w:r>
      <w:r w:rsidR="00F62E2B">
        <w:rPr>
          <w:rFonts w:asciiTheme="minorHAnsi" w:hAnsiTheme="minorHAnsi" w:cstheme="minorHAnsi"/>
          <w:sz w:val="22"/>
          <w:szCs w:val="22"/>
        </w:rPr>
        <w:noBreakHyphen/>
      </w:r>
      <w:r w:rsidR="00FC691D" w:rsidRPr="006473F8">
        <w:rPr>
          <w:rFonts w:asciiTheme="minorHAnsi" w:hAnsiTheme="minorHAnsi" w:cstheme="minorHAnsi"/>
          <w:sz w:val="22"/>
          <w:szCs w:val="22"/>
        </w:rPr>
        <w:t>State</w:t>
      </w:r>
      <w:r w:rsidR="00B45751" w:rsidRPr="006473F8">
        <w:rPr>
          <w:rFonts w:asciiTheme="minorHAnsi" w:hAnsiTheme="minorHAnsi" w:cstheme="minorHAnsi"/>
          <w:sz w:val="22"/>
          <w:szCs w:val="22"/>
        </w:rPr>
        <w:t xml:space="preserve"> must work within when collaborating with our industrial partners.</w:t>
      </w:r>
    </w:p>
    <w:p w14:paraId="2FAE76D4" w14:textId="77777777" w:rsidR="003F798C" w:rsidRPr="006473F8" w:rsidRDefault="003F798C" w:rsidP="00644720">
      <w:pPr>
        <w:pStyle w:val="BodyText"/>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sectPr w:rsidR="003F798C" w:rsidRPr="006473F8" w:rsidSect="004E1396">
      <w:headerReference w:type="default" r:id="rId13"/>
      <w:footerReference w:type="even" r:id="rId14"/>
      <w:footerReference w:type="default" r:id="rId15"/>
      <w:headerReference w:type="first" r:id="rId16"/>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704E" w14:textId="77777777" w:rsidR="00F11D54" w:rsidRDefault="00F11D54">
      <w:r>
        <w:separator/>
      </w:r>
    </w:p>
  </w:endnote>
  <w:endnote w:type="continuationSeparator" w:id="0">
    <w:p w14:paraId="336BB7D0" w14:textId="77777777" w:rsidR="00F11D54" w:rsidRDefault="00F1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9712" w14:textId="77777777" w:rsidR="008F6941" w:rsidRDefault="008F6941" w:rsidP="00467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E48BB" w14:textId="77777777" w:rsidR="008F6941" w:rsidRDefault="008F6941" w:rsidP="00AB62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27D3" w14:textId="77777777" w:rsidR="008F6941" w:rsidRDefault="00046930" w:rsidP="00046930">
    <w:pPr>
      <w:pStyle w:val="Footer"/>
      <w:tabs>
        <w:tab w:val="clear" w:pos="8640"/>
        <w:tab w:val="right" w:pos="9360"/>
      </w:tabs>
    </w:pPr>
    <w:r>
      <w:rPr>
        <w:b/>
        <w:bCs/>
        <w:noProof/>
      </w:rPr>
      <w:tab/>
    </w:r>
    <w:r>
      <w:rPr>
        <w:b/>
        <w:bCs/>
        <w:noProof/>
      </w:rPr>
      <w:tab/>
    </w:r>
    <w:r w:rsidRPr="007A7647">
      <w:rPr>
        <w:rFonts w:asciiTheme="minorHAnsi" w:hAnsiTheme="minorHAnsi" w:cstheme="minorHAnsi"/>
        <w:b/>
        <w:bCs/>
        <w:noProof/>
      </w:rPr>
      <w:t xml:space="preserve">        </w:t>
    </w:r>
    <w:r w:rsidRPr="007A7647">
      <w:rPr>
        <w:rFonts w:asciiTheme="minorHAnsi" w:hAnsiTheme="minorHAnsi" w:cstheme="minorHAnsi"/>
        <w:sz w:val="16"/>
        <w:szCs w:val="16"/>
      </w:rPr>
      <w:t xml:space="preserve">Updated </w:t>
    </w:r>
    <w:r w:rsidR="00004A4F" w:rsidRPr="007A7647">
      <w:rPr>
        <w:rFonts w:asciiTheme="minorHAnsi" w:hAnsiTheme="minorHAnsi" w:cstheme="minorHAnsi"/>
        <w:sz w:val="16"/>
        <w:szCs w:val="16"/>
      </w:rPr>
      <w:t>Fiscal Year 2021</w:t>
    </w:r>
    <w:r>
      <w:rPr>
        <w:sz w:val="16"/>
        <w:szCs w:val="16"/>
      </w:rPr>
      <w:t xml:space="preserve">     </w:t>
    </w:r>
    <w:r w:rsidRPr="00046930">
      <w:rPr>
        <w:noProof/>
        <w:sz w:val="16"/>
        <w:szCs w:val="16"/>
      </w:rPr>
      <w:fldChar w:fldCharType="begin"/>
    </w:r>
    <w:r w:rsidRPr="00046930">
      <w:rPr>
        <w:noProof/>
        <w:sz w:val="16"/>
        <w:szCs w:val="16"/>
      </w:rPr>
      <w:instrText xml:space="preserve"> PAGE   \* MERGEFORMAT </w:instrText>
    </w:r>
    <w:r w:rsidRPr="00046930">
      <w:rPr>
        <w:noProof/>
        <w:sz w:val="16"/>
        <w:szCs w:val="16"/>
      </w:rPr>
      <w:fldChar w:fldCharType="separate"/>
    </w:r>
    <w:r w:rsidR="005C7785" w:rsidRPr="005C7785">
      <w:rPr>
        <w:b/>
        <w:bCs/>
        <w:noProof/>
        <w:sz w:val="16"/>
        <w:szCs w:val="16"/>
      </w:rPr>
      <w:t>6</w:t>
    </w:r>
    <w:r w:rsidRPr="00046930">
      <w:rPr>
        <w:b/>
        <w:bCs/>
        <w:noProof/>
        <w:sz w:val="16"/>
        <w:szCs w:val="16"/>
      </w:rPr>
      <w:fldChar w:fldCharType="end"/>
    </w:r>
    <w:r w:rsidRPr="00046930">
      <w:rPr>
        <w:b/>
        <w:bCs/>
        <w:noProof/>
        <w:sz w:val="16"/>
        <w:szCs w:val="16"/>
      </w:rPr>
      <w:t xml:space="preserve"> </w:t>
    </w:r>
    <w:r w:rsidRPr="00046930">
      <w:rPr>
        <w:noProof/>
        <w:sz w:val="16"/>
        <w:szCs w:val="16"/>
      </w:rPr>
      <w:t>|</w:t>
    </w:r>
    <w:r w:rsidRPr="00046930">
      <w:rPr>
        <w:b/>
        <w:bCs/>
        <w:noProof/>
        <w:sz w:val="16"/>
        <w:szCs w:val="16"/>
      </w:rPr>
      <w:t xml:space="preserve"> </w:t>
    </w:r>
    <w:r w:rsidRPr="00046930">
      <w:rPr>
        <w:noProof/>
        <w:color w:val="7F7F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EC27" w14:textId="77777777" w:rsidR="00F11D54" w:rsidRDefault="00F11D54">
      <w:r>
        <w:separator/>
      </w:r>
    </w:p>
  </w:footnote>
  <w:footnote w:type="continuationSeparator" w:id="0">
    <w:p w14:paraId="010123EC" w14:textId="77777777" w:rsidR="00F11D54" w:rsidRDefault="00F11D54">
      <w:r>
        <w:continuationSeparator/>
      </w:r>
    </w:p>
  </w:footnote>
  <w:footnote w:id="1">
    <w:p w14:paraId="4BC876E8" w14:textId="77777777" w:rsidR="00840BDB" w:rsidRPr="00E62C99" w:rsidRDefault="00840BDB">
      <w:pPr>
        <w:pStyle w:val="FootnoteText"/>
        <w:rPr>
          <w:rFonts w:asciiTheme="minorHAnsi" w:hAnsiTheme="minorHAnsi" w:cstheme="minorHAnsi"/>
        </w:rPr>
      </w:pPr>
      <w:r w:rsidRPr="00E62C99">
        <w:rPr>
          <w:rStyle w:val="FootnoteReference"/>
          <w:rFonts w:asciiTheme="minorHAnsi" w:hAnsiTheme="minorHAnsi" w:cstheme="minorHAnsi"/>
        </w:rPr>
        <w:footnoteRef/>
      </w:r>
      <w:r w:rsidRPr="00E62C99">
        <w:rPr>
          <w:rFonts w:asciiTheme="minorHAnsi" w:hAnsiTheme="minorHAnsi" w:cstheme="minorHAnsi"/>
        </w:rPr>
        <w:t xml:space="preserve"> </w:t>
      </w:r>
      <w:r w:rsidR="00F67A9C" w:rsidRPr="00E62C99">
        <w:rPr>
          <w:rFonts w:asciiTheme="minorHAnsi" w:hAnsiTheme="minorHAnsi" w:cstheme="minorHAnsi"/>
        </w:rPr>
        <w:t>K-State through its technology transfer office, offers</w:t>
      </w:r>
      <w:r w:rsidR="005C7785" w:rsidRPr="00E62C99">
        <w:rPr>
          <w:rFonts w:asciiTheme="minorHAnsi" w:hAnsiTheme="minorHAnsi" w:cstheme="minorHAnsi"/>
        </w:rPr>
        <w:t xml:space="preserve"> a fully paid-up, non-transferable, NERF license (without the right to sublicense except to Sponsor’s affiliates worldwide) to use, make or have made any products or processes containing K-State owned Research Intellectual Property and jointly owned Research Intellectual Property, exclusively for Sponsor’s own internal, research and development purposes. K-State will expand the NERF to commercial uses if Sponsor elects to pay a pro-rata share of all patent/patent application and prosecution costs; and executes a confirmatory commercial NERF license.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BBA5" w14:textId="77777777" w:rsidR="00DF5BA7" w:rsidRDefault="00DF5BA7">
    <w:pPr>
      <w:pStyle w:val="Header"/>
    </w:pPr>
    <w:r>
      <w:rPr>
        <w:noProof/>
      </w:rPr>
      <w:drawing>
        <wp:inline distT="0" distB="0" distL="0" distR="0" wp14:anchorId="484A840C" wp14:editId="6DB899AC">
          <wp:extent cx="1767840" cy="448004"/>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tate_C_P.png"/>
                  <pic:cNvPicPr/>
                </pic:nvPicPr>
                <pic:blipFill>
                  <a:blip r:embed="rId1">
                    <a:extLst>
                      <a:ext uri="{28A0092B-C50C-407E-A947-70E740481C1C}">
                        <a14:useLocalDpi xmlns:a14="http://schemas.microsoft.com/office/drawing/2010/main" val="0"/>
                      </a:ext>
                    </a:extLst>
                  </a:blip>
                  <a:stretch>
                    <a:fillRect/>
                  </a:stretch>
                </pic:blipFill>
                <pic:spPr>
                  <a:xfrm>
                    <a:off x="0" y="0"/>
                    <a:ext cx="1791656" cy="454039"/>
                  </a:xfrm>
                  <a:prstGeom prst="rect">
                    <a:avLst/>
                  </a:prstGeom>
                </pic:spPr>
              </pic:pic>
            </a:graphicData>
          </a:graphic>
        </wp:inline>
      </w:drawing>
    </w:r>
  </w:p>
  <w:p w14:paraId="0BBA8E53" w14:textId="77777777" w:rsidR="00DF5BA7" w:rsidRPr="00DF5BA7" w:rsidRDefault="00DF5BA7">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0FDC" w14:textId="77777777" w:rsidR="00DF5BA7" w:rsidRDefault="00DF5BA7">
    <w:pPr>
      <w:pStyle w:val="Header"/>
    </w:pPr>
    <w:r>
      <w:rPr>
        <w:noProof/>
      </w:rPr>
      <w:drawing>
        <wp:inline distT="0" distB="0" distL="0" distR="0" wp14:anchorId="0B1FE992" wp14:editId="6F583708">
          <wp:extent cx="1767840" cy="448004"/>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tate_C_P.png"/>
                  <pic:cNvPicPr/>
                </pic:nvPicPr>
                <pic:blipFill>
                  <a:blip r:embed="rId1">
                    <a:extLst>
                      <a:ext uri="{28A0092B-C50C-407E-A947-70E740481C1C}">
                        <a14:useLocalDpi xmlns:a14="http://schemas.microsoft.com/office/drawing/2010/main" val="0"/>
                      </a:ext>
                    </a:extLst>
                  </a:blip>
                  <a:stretch>
                    <a:fillRect/>
                  </a:stretch>
                </pic:blipFill>
                <pic:spPr>
                  <a:xfrm>
                    <a:off x="0" y="0"/>
                    <a:ext cx="1791656" cy="454039"/>
                  </a:xfrm>
                  <a:prstGeom prst="rect">
                    <a:avLst/>
                  </a:prstGeom>
                </pic:spPr>
              </pic:pic>
            </a:graphicData>
          </a:graphic>
        </wp:inline>
      </w:drawing>
    </w:r>
  </w:p>
  <w:p w14:paraId="07665147" w14:textId="77777777" w:rsidR="00DF5BA7" w:rsidRPr="00DF5BA7" w:rsidRDefault="00DF5BA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7308"/>
    <w:multiLevelType w:val="hybridMultilevel"/>
    <w:tmpl w:val="955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447D5"/>
    <w:multiLevelType w:val="hybridMultilevel"/>
    <w:tmpl w:val="07C21F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25859"/>
    <w:multiLevelType w:val="hybridMultilevel"/>
    <w:tmpl w:val="9FDC3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CE1"/>
    <w:multiLevelType w:val="hybridMultilevel"/>
    <w:tmpl w:val="4CC8F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43081"/>
    <w:multiLevelType w:val="hybridMultilevel"/>
    <w:tmpl w:val="C4EAD45C"/>
    <w:lvl w:ilvl="0" w:tplc="716EE1C4">
      <w:start w:val="1"/>
      <w:numFmt w:val="low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65"/>
    <w:rsid w:val="00001361"/>
    <w:rsid w:val="000043C0"/>
    <w:rsid w:val="00004A4F"/>
    <w:rsid w:val="000058BD"/>
    <w:rsid w:val="000061E1"/>
    <w:rsid w:val="00020C25"/>
    <w:rsid w:val="0002718A"/>
    <w:rsid w:val="00030A39"/>
    <w:rsid w:val="00030E7B"/>
    <w:rsid w:val="00032C74"/>
    <w:rsid w:val="00035F1E"/>
    <w:rsid w:val="00040156"/>
    <w:rsid w:val="000417C4"/>
    <w:rsid w:val="00046930"/>
    <w:rsid w:val="00056DCE"/>
    <w:rsid w:val="00057DC3"/>
    <w:rsid w:val="00060B09"/>
    <w:rsid w:val="000725A1"/>
    <w:rsid w:val="00084F92"/>
    <w:rsid w:val="00090E47"/>
    <w:rsid w:val="00097013"/>
    <w:rsid w:val="000A2D65"/>
    <w:rsid w:val="000A47D9"/>
    <w:rsid w:val="000A6257"/>
    <w:rsid w:val="000C14E7"/>
    <w:rsid w:val="000C603E"/>
    <w:rsid w:val="000C7D42"/>
    <w:rsid w:val="000D214B"/>
    <w:rsid w:val="000D46A9"/>
    <w:rsid w:val="000D54E4"/>
    <w:rsid w:val="000F0A1C"/>
    <w:rsid w:val="000F4E5B"/>
    <w:rsid w:val="001001E3"/>
    <w:rsid w:val="001077AE"/>
    <w:rsid w:val="00111D77"/>
    <w:rsid w:val="00114CB6"/>
    <w:rsid w:val="0012040B"/>
    <w:rsid w:val="00122563"/>
    <w:rsid w:val="001348A2"/>
    <w:rsid w:val="00134E4D"/>
    <w:rsid w:val="00144E3D"/>
    <w:rsid w:val="00150B1A"/>
    <w:rsid w:val="00164155"/>
    <w:rsid w:val="00176F48"/>
    <w:rsid w:val="00184994"/>
    <w:rsid w:val="001855F7"/>
    <w:rsid w:val="00186309"/>
    <w:rsid w:val="00192032"/>
    <w:rsid w:val="0019346D"/>
    <w:rsid w:val="001B23B4"/>
    <w:rsid w:val="001D6704"/>
    <w:rsid w:val="001E0B36"/>
    <w:rsid w:val="001E6E85"/>
    <w:rsid w:val="001F2C56"/>
    <w:rsid w:val="001F358E"/>
    <w:rsid w:val="00200079"/>
    <w:rsid w:val="002026B6"/>
    <w:rsid w:val="00210BD7"/>
    <w:rsid w:val="00240420"/>
    <w:rsid w:val="00240B20"/>
    <w:rsid w:val="002412F0"/>
    <w:rsid w:val="0024436B"/>
    <w:rsid w:val="00263E24"/>
    <w:rsid w:val="002731A2"/>
    <w:rsid w:val="0028727D"/>
    <w:rsid w:val="00287BC2"/>
    <w:rsid w:val="0029333B"/>
    <w:rsid w:val="002B323D"/>
    <w:rsid w:val="002B4F02"/>
    <w:rsid w:val="002E2A06"/>
    <w:rsid w:val="002E74C4"/>
    <w:rsid w:val="0030662C"/>
    <w:rsid w:val="00311A2F"/>
    <w:rsid w:val="00312D6F"/>
    <w:rsid w:val="00314AFB"/>
    <w:rsid w:val="00335414"/>
    <w:rsid w:val="003365BC"/>
    <w:rsid w:val="003405B1"/>
    <w:rsid w:val="003512BD"/>
    <w:rsid w:val="003649A7"/>
    <w:rsid w:val="00387E50"/>
    <w:rsid w:val="003919DC"/>
    <w:rsid w:val="0039482C"/>
    <w:rsid w:val="003A21D5"/>
    <w:rsid w:val="003A46AE"/>
    <w:rsid w:val="003D6541"/>
    <w:rsid w:val="003D7BE1"/>
    <w:rsid w:val="003E2C00"/>
    <w:rsid w:val="003E5AB6"/>
    <w:rsid w:val="003E5F20"/>
    <w:rsid w:val="003F3FE8"/>
    <w:rsid w:val="003F798C"/>
    <w:rsid w:val="00400950"/>
    <w:rsid w:val="0040700B"/>
    <w:rsid w:val="00412B54"/>
    <w:rsid w:val="00423423"/>
    <w:rsid w:val="00436361"/>
    <w:rsid w:val="00461BD3"/>
    <w:rsid w:val="00467583"/>
    <w:rsid w:val="00472CAF"/>
    <w:rsid w:val="0048008F"/>
    <w:rsid w:val="004A2A74"/>
    <w:rsid w:val="004A4A4A"/>
    <w:rsid w:val="004A4CF6"/>
    <w:rsid w:val="004B41EA"/>
    <w:rsid w:val="004C1723"/>
    <w:rsid w:val="004C446B"/>
    <w:rsid w:val="004D0F8F"/>
    <w:rsid w:val="004E1396"/>
    <w:rsid w:val="004F40DE"/>
    <w:rsid w:val="004F75D2"/>
    <w:rsid w:val="00515980"/>
    <w:rsid w:val="0051667B"/>
    <w:rsid w:val="005374F8"/>
    <w:rsid w:val="00541BC9"/>
    <w:rsid w:val="00547604"/>
    <w:rsid w:val="00552BB7"/>
    <w:rsid w:val="00562685"/>
    <w:rsid w:val="005716E5"/>
    <w:rsid w:val="0057796D"/>
    <w:rsid w:val="005928E4"/>
    <w:rsid w:val="00593BBD"/>
    <w:rsid w:val="005A1446"/>
    <w:rsid w:val="005A5E3E"/>
    <w:rsid w:val="005A6E34"/>
    <w:rsid w:val="005C613F"/>
    <w:rsid w:val="005C7785"/>
    <w:rsid w:val="005D03FE"/>
    <w:rsid w:val="005F72D3"/>
    <w:rsid w:val="00602567"/>
    <w:rsid w:val="00604BA0"/>
    <w:rsid w:val="00604F39"/>
    <w:rsid w:val="0060526B"/>
    <w:rsid w:val="00612EEA"/>
    <w:rsid w:val="00615845"/>
    <w:rsid w:val="00622046"/>
    <w:rsid w:val="006232F3"/>
    <w:rsid w:val="00623BCB"/>
    <w:rsid w:val="00630E01"/>
    <w:rsid w:val="0063416B"/>
    <w:rsid w:val="006415B8"/>
    <w:rsid w:val="00644720"/>
    <w:rsid w:val="006473F8"/>
    <w:rsid w:val="00647FC8"/>
    <w:rsid w:val="00661F70"/>
    <w:rsid w:val="00663064"/>
    <w:rsid w:val="00665EA0"/>
    <w:rsid w:val="0066646C"/>
    <w:rsid w:val="00680D88"/>
    <w:rsid w:val="00694D76"/>
    <w:rsid w:val="006B4043"/>
    <w:rsid w:val="006C5AAE"/>
    <w:rsid w:val="006C5F73"/>
    <w:rsid w:val="006D3169"/>
    <w:rsid w:val="006E1949"/>
    <w:rsid w:val="006E5A15"/>
    <w:rsid w:val="006F64D5"/>
    <w:rsid w:val="006F65EC"/>
    <w:rsid w:val="00721F67"/>
    <w:rsid w:val="00755D4A"/>
    <w:rsid w:val="00771704"/>
    <w:rsid w:val="00775B3F"/>
    <w:rsid w:val="007773C2"/>
    <w:rsid w:val="007A4A54"/>
    <w:rsid w:val="007A7647"/>
    <w:rsid w:val="007B3A81"/>
    <w:rsid w:val="007B5950"/>
    <w:rsid w:val="007D4C85"/>
    <w:rsid w:val="007E166B"/>
    <w:rsid w:val="007F5E92"/>
    <w:rsid w:val="007F68F6"/>
    <w:rsid w:val="00805860"/>
    <w:rsid w:val="00811D93"/>
    <w:rsid w:val="008129C4"/>
    <w:rsid w:val="0081436D"/>
    <w:rsid w:val="00822EDA"/>
    <w:rsid w:val="00825A9F"/>
    <w:rsid w:val="00840BDB"/>
    <w:rsid w:val="008546B1"/>
    <w:rsid w:val="008726D7"/>
    <w:rsid w:val="00876BAC"/>
    <w:rsid w:val="008833FA"/>
    <w:rsid w:val="00896805"/>
    <w:rsid w:val="00897121"/>
    <w:rsid w:val="008A494A"/>
    <w:rsid w:val="008C1EC4"/>
    <w:rsid w:val="008D79FE"/>
    <w:rsid w:val="008E1917"/>
    <w:rsid w:val="008E2770"/>
    <w:rsid w:val="008E5D45"/>
    <w:rsid w:val="008E632A"/>
    <w:rsid w:val="008F11D5"/>
    <w:rsid w:val="008F1FA0"/>
    <w:rsid w:val="008F6941"/>
    <w:rsid w:val="009071DE"/>
    <w:rsid w:val="00915BD9"/>
    <w:rsid w:val="00926C05"/>
    <w:rsid w:val="0093040E"/>
    <w:rsid w:val="0093428B"/>
    <w:rsid w:val="009413B8"/>
    <w:rsid w:val="00945749"/>
    <w:rsid w:val="00947454"/>
    <w:rsid w:val="009527DC"/>
    <w:rsid w:val="00985491"/>
    <w:rsid w:val="009A4F49"/>
    <w:rsid w:val="009A70C8"/>
    <w:rsid w:val="009B16B5"/>
    <w:rsid w:val="009B5E6B"/>
    <w:rsid w:val="009B6CA4"/>
    <w:rsid w:val="009C7D15"/>
    <w:rsid w:val="009E5E61"/>
    <w:rsid w:val="009E6BAC"/>
    <w:rsid w:val="009F6CAE"/>
    <w:rsid w:val="00A06086"/>
    <w:rsid w:val="00A15D71"/>
    <w:rsid w:val="00A342E9"/>
    <w:rsid w:val="00A40AF0"/>
    <w:rsid w:val="00A414F5"/>
    <w:rsid w:val="00A4550D"/>
    <w:rsid w:val="00A573E9"/>
    <w:rsid w:val="00A62946"/>
    <w:rsid w:val="00A864FD"/>
    <w:rsid w:val="00A86F9E"/>
    <w:rsid w:val="00A92549"/>
    <w:rsid w:val="00AA4C64"/>
    <w:rsid w:val="00AB623F"/>
    <w:rsid w:val="00AC57FD"/>
    <w:rsid w:val="00AC6E9C"/>
    <w:rsid w:val="00AD2100"/>
    <w:rsid w:val="00AF4A57"/>
    <w:rsid w:val="00B018BD"/>
    <w:rsid w:val="00B07F56"/>
    <w:rsid w:val="00B16D04"/>
    <w:rsid w:val="00B17767"/>
    <w:rsid w:val="00B3518A"/>
    <w:rsid w:val="00B45751"/>
    <w:rsid w:val="00B632D1"/>
    <w:rsid w:val="00B632EE"/>
    <w:rsid w:val="00B63A4D"/>
    <w:rsid w:val="00B65FA7"/>
    <w:rsid w:val="00B76B39"/>
    <w:rsid w:val="00B811FF"/>
    <w:rsid w:val="00BA4E73"/>
    <w:rsid w:val="00BB3508"/>
    <w:rsid w:val="00BB7C03"/>
    <w:rsid w:val="00BC5D6A"/>
    <w:rsid w:val="00BE08BE"/>
    <w:rsid w:val="00BF1BF9"/>
    <w:rsid w:val="00C02B35"/>
    <w:rsid w:val="00C128A2"/>
    <w:rsid w:val="00C12DB3"/>
    <w:rsid w:val="00C12F2F"/>
    <w:rsid w:val="00C1565D"/>
    <w:rsid w:val="00C24687"/>
    <w:rsid w:val="00C24BDC"/>
    <w:rsid w:val="00C312C3"/>
    <w:rsid w:val="00C36A73"/>
    <w:rsid w:val="00C37C53"/>
    <w:rsid w:val="00C43AFC"/>
    <w:rsid w:val="00C459E4"/>
    <w:rsid w:val="00C47EA7"/>
    <w:rsid w:val="00C70F89"/>
    <w:rsid w:val="00C719BB"/>
    <w:rsid w:val="00C805F1"/>
    <w:rsid w:val="00C82C56"/>
    <w:rsid w:val="00C870B7"/>
    <w:rsid w:val="00C92335"/>
    <w:rsid w:val="00CA03C5"/>
    <w:rsid w:val="00CB140D"/>
    <w:rsid w:val="00CC079C"/>
    <w:rsid w:val="00CC1B51"/>
    <w:rsid w:val="00CF3AE5"/>
    <w:rsid w:val="00CF488F"/>
    <w:rsid w:val="00CF5C87"/>
    <w:rsid w:val="00D057E0"/>
    <w:rsid w:val="00D11671"/>
    <w:rsid w:val="00D1168F"/>
    <w:rsid w:val="00D23D06"/>
    <w:rsid w:val="00D27417"/>
    <w:rsid w:val="00D34B92"/>
    <w:rsid w:val="00D44BA8"/>
    <w:rsid w:val="00D44DFF"/>
    <w:rsid w:val="00D66271"/>
    <w:rsid w:val="00D875C5"/>
    <w:rsid w:val="00D90CF0"/>
    <w:rsid w:val="00D936B7"/>
    <w:rsid w:val="00DA68D7"/>
    <w:rsid w:val="00DA6E34"/>
    <w:rsid w:val="00DF0B70"/>
    <w:rsid w:val="00DF5BA7"/>
    <w:rsid w:val="00E00EDE"/>
    <w:rsid w:val="00E13671"/>
    <w:rsid w:val="00E2373B"/>
    <w:rsid w:val="00E27447"/>
    <w:rsid w:val="00E319A6"/>
    <w:rsid w:val="00E45D21"/>
    <w:rsid w:val="00E51CF9"/>
    <w:rsid w:val="00E62C99"/>
    <w:rsid w:val="00E70144"/>
    <w:rsid w:val="00E73253"/>
    <w:rsid w:val="00E87D1E"/>
    <w:rsid w:val="00E90B55"/>
    <w:rsid w:val="00E95E91"/>
    <w:rsid w:val="00EA3F4A"/>
    <w:rsid w:val="00EA4CBC"/>
    <w:rsid w:val="00ED0BD6"/>
    <w:rsid w:val="00EE5106"/>
    <w:rsid w:val="00EE6E32"/>
    <w:rsid w:val="00EF2254"/>
    <w:rsid w:val="00EF481D"/>
    <w:rsid w:val="00F01A78"/>
    <w:rsid w:val="00F026AC"/>
    <w:rsid w:val="00F11D54"/>
    <w:rsid w:val="00F16B47"/>
    <w:rsid w:val="00F22D85"/>
    <w:rsid w:val="00F24A6E"/>
    <w:rsid w:val="00F3399B"/>
    <w:rsid w:val="00F36572"/>
    <w:rsid w:val="00F37E15"/>
    <w:rsid w:val="00F62E2B"/>
    <w:rsid w:val="00F67A9C"/>
    <w:rsid w:val="00F773F6"/>
    <w:rsid w:val="00F802DE"/>
    <w:rsid w:val="00F94DF6"/>
    <w:rsid w:val="00FB15B8"/>
    <w:rsid w:val="00FC0463"/>
    <w:rsid w:val="00FC049F"/>
    <w:rsid w:val="00FC36C6"/>
    <w:rsid w:val="00FC4641"/>
    <w:rsid w:val="00FC691D"/>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EBC290"/>
  <w15:chartTrackingRefBased/>
  <w15:docId w15:val="{3D6D67B0-8C16-4FCE-95A6-F7B8A355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6F48"/>
    <w:rPr>
      <w:sz w:val="24"/>
    </w:rPr>
  </w:style>
  <w:style w:type="paragraph" w:styleId="Heading1">
    <w:name w:val="heading 1"/>
    <w:basedOn w:val="Normal"/>
    <w:next w:val="Normal"/>
    <w:link w:val="Heading1Char"/>
    <w:qFormat/>
    <w:rsid w:val="0066306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A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
    <w:name w:val="Body Text"/>
    <w:basedOn w:val="Normal"/>
    <w:rsid w:val="00287BC2"/>
    <w:pPr>
      <w:jc w:val="both"/>
    </w:pPr>
  </w:style>
  <w:style w:type="paragraph" w:styleId="Footer">
    <w:name w:val="footer"/>
    <w:basedOn w:val="Normal"/>
    <w:link w:val="FooterChar"/>
    <w:uiPriority w:val="99"/>
    <w:rsid w:val="00AB623F"/>
    <w:pPr>
      <w:tabs>
        <w:tab w:val="center" w:pos="4320"/>
        <w:tab w:val="right" w:pos="8640"/>
      </w:tabs>
    </w:pPr>
  </w:style>
  <w:style w:type="character" w:styleId="PageNumber">
    <w:name w:val="page number"/>
    <w:basedOn w:val="DefaultParagraphFont"/>
    <w:rsid w:val="00AB623F"/>
  </w:style>
  <w:style w:type="paragraph" w:styleId="Header">
    <w:name w:val="header"/>
    <w:basedOn w:val="Normal"/>
    <w:rsid w:val="008E2770"/>
    <w:pPr>
      <w:tabs>
        <w:tab w:val="center" w:pos="4320"/>
        <w:tab w:val="right" w:pos="8640"/>
      </w:tabs>
    </w:pPr>
  </w:style>
  <w:style w:type="character" w:customStyle="1" w:styleId="FooterChar">
    <w:name w:val="Footer Char"/>
    <w:link w:val="Footer"/>
    <w:uiPriority w:val="99"/>
    <w:rsid w:val="00DF0B70"/>
    <w:rPr>
      <w:sz w:val="24"/>
    </w:rPr>
  </w:style>
  <w:style w:type="paragraph" w:styleId="BalloonText">
    <w:name w:val="Balloon Text"/>
    <w:basedOn w:val="Normal"/>
    <w:link w:val="BalloonTextChar"/>
    <w:rsid w:val="00DF0B70"/>
    <w:rPr>
      <w:rFonts w:ascii="Tahoma" w:hAnsi="Tahoma" w:cs="Tahoma"/>
      <w:sz w:val="16"/>
      <w:szCs w:val="16"/>
    </w:rPr>
  </w:style>
  <w:style w:type="character" w:customStyle="1" w:styleId="BalloonTextChar">
    <w:name w:val="Balloon Text Char"/>
    <w:link w:val="BalloonText"/>
    <w:rsid w:val="00DF0B70"/>
    <w:rPr>
      <w:rFonts w:ascii="Tahoma" w:hAnsi="Tahoma" w:cs="Tahoma"/>
      <w:sz w:val="16"/>
      <w:szCs w:val="16"/>
    </w:rPr>
  </w:style>
  <w:style w:type="character" w:styleId="Hyperlink">
    <w:name w:val="Hyperlink"/>
    <w:rsid w:val="00D057E0"/>
    <w:rPr>
      <w:color w:val="0563C1"/>
      <w:u w:val="single"/>
    </w:rPr>
  </w:style>
  <w:style w:type="character" w:customStyle="1" w:styleId="UnresolvedMention1">
    <w:name w:val="Unresolved Mention1"/>
    <w:uiPriority w:val="99"/>
    <w:semiHidden/>
    <w:unhideWhenUsed/>
    <w:rsid w:val="00D057E0"/>
    <w:rPr>
      <w:color w:val="605E5C"/>
      <w:shd w:val="clear" w:color="auto" w:fill="E1DFDD"/>
    </w:rPr>
  </w:style>
  <w:style w:type="character" w:styleId="CommentReference">
    <w:name w:val="annotation reference"/>
    <w:rsid w:val="006F65EC"/>
    <w:rPr>
      <w:sz w:val="16"/>
      <w:szCs w:val="16"/>
    </w:rPr>
  </w:style>
  <w:style w:type="paragraph" w:styleId="CommentText">
    <w:name w:val="annotation text"/>
    <w:basedOn w:val="Normal"/>
    <w:link w:val="CommentTextChar"/>
    <w:rsid w:val="006F65EC"/>
    <w:rPr>
      <w:sz w:val="20"/>
    </w:rPr>
  </w:style>
  <w:style w:type="character" w:customStyle="1" w:styleId="CommentTextChar">
    <w:name w:val="Comment Text Char"/>
    <w:basedOn w:val="DefaultParagraphFont"/>
    <w:link w:val="CommentText"/>
    <w:rsid w:val="006F65EC"/>
  </w:style>
  <w:style w:type="paragraph" w:styleId="CommentSubject">
    <w:name w:val="annotation subject"/>
    <w:basedOn w:val="CommentText"/>
    <w:next w:val="CommentText"/>
    <w:link w:val="CommentSubjectChar"/>
    <w:rsid w:val="006F65EC"/>
    <w:rPr>
      <w:b/>
      <w:bCs/>
    </w:rPr>
  </w:style>
  <w:style w:type="character" w:customStyle="1" w:styleId="CommentSubjectChar">
    <w:name w:val="Comment Subject Char"/>
    <w:link w:val="CommentSubject"/>
    <w:rsid w:val="006F65EC"/>
    <w:rPr>
      <w:b/>
      <w:bCs/>
    </w:rPr>
  </w:style>
  <w:style w:type="paragraph" w:styleId="Revision">
    <w:name w:val="Revision"/>
    <w:hidden/>
    <w:uiPriority w:val="99"/>
    <w:semiHidden/>
    <w:rsid w:val="006F65EC"/>
    <w:rPr>
      <w:sz w:val="24"/>
    </w:rPr>
  </w:style>
  <w:style w:type="character" w:customStyle="1" w:styleId="Heading1Char">
    <w:name w:val="Heading 1 Char"/>
    <w:link w:val="Heading1"/>
    <w:rsid w:val="00663064"/>
    <w:rPr>
      <w:rFonts w:ascii="Calibri Light" w:eastAsia="Times New Roman" w:hAnsi="Calibri Light" w:cs="Times New Roman"/>
      <w:b/>
      <w:bCs/>
      <w:kern w:val="32"/>
      <w:sz w:val="32"/>
      <w:szCs w:val="32"/>
    </w:rPr>
  </w:style>
  <w:style w:type="character" w:styleId="Strong">
    <w:name w:val="Strong"/>
    <w:qFormat/>
    <w:rsid w:val="00663064"/>
    <w:rPr>
      <w:b/>
      <w:bCs/>
    </w:rPr>
  </w:style>
  <w:style w:type="paragraph" w:styleId="FootnoteText">
    <w:name w:val="footnote text"/>
    <w:basedOn w:val="Normal"/>
    <w:link w:val="FootnoteTextChar"/>
    <w:rsid w:val="00840BDB"/>
    <w:rPr>
      <w:sz w:val="20"/>
    </w:rPr>
  </w:style>
  <w:style w:type="character" w:customStyle="1" w:styleId="FootnoteTextChar">
    <w:name w:val="Footnote Text Char"/>
    <w:basedOn w:val="DefaultParagraphFont"/>
    <w:link w:val="FootnoteText"/>
    <w:rsid w:val="00840BDB"/>
  </w:style>
  <w:style w:type="character" w:styleId="FootnoteReference">
    <w:name w:val="footnote reference"/>
    <w:basedOn w:val="DefaultParagraphFont"/>
    <w:rsid w:val="00840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00721">
      <w:bodyDiv w:val="1"/>
      <w:marLeft w:val="0"/>
      <w:marRight w:val="0"/>
      <w:marTop w:val="0"/>
      <w:marBottom w:val="0"/>
      <w:divBdr>
        <w:top w:val="none" w:sz="0" w:space="0" w:color="auto"/>
        <w:left w:val="none" w:sz="0" w:space="0" w:color="auto"/>
        <w:bottom w:val="none" w:sz="0" w:space="0" w:color="auto"/>
        <w:right w:val="none" w:sz="0" w:space="0" w:color="auto"/>
      </w:divBdr>
    </w:div>
    <w:div w:id="959190941">
      <w:bodyDiv w:val="1"/>
      <w:marLeft w:val="0"/>
      <w:marRight w:val="0"/>
      <w:marTop w:val="0"/>
      <w:marBottom w:val="0"/>
      <w:divBdr>
        <w:top w:val="none" w:sz="0" w:space="0" w:color="auto"/>
        <w:left w:val="none" w:sz="0" w:space="0" w:color="auto"/>
        <w:bottom w:val="none" w:sz="0" w:space="0" w:color="auto"/>
        <w:right w:val="none" w:sz="0" w:space="0" w:color="auto"/>
      </w:divBdr>
    </w:div>
    <w:div w:id="1323200793">
      <w:bodyDiv w:val="1"/>
      <w:marLeft w:val="0"/>
      <w:marRight w:val="0"/>
      <w:marTop w:val="0"/>
      <w:marBottom w:val="0"/>
      <w:divBdr>
        <w:top w:val="none" w:sz="0" w:space="0" w:color="auto"/>
        <w:left w:val="none" w:sz="0" w:space="0" w:color="auto"/>
        <w:bottom w:val="none" w:sz="0" w:space="0" w:color="auto"/>
        <w:right w:val="none" w:sz="0" w:space="0" w:color="auto"/>
      </w:divBdr>
    </w:div>
    <w:div w:id="1733384404">
      <w:bodyDiv w:val="1"/>
      <w:marLeft w:val="0"/>
      <w:marRight w:val="0"/>
      <w:marTop w:val="0"/>
      <w:marBottom w:val="0"/>
      <w:divBdr>
        <w:top w:val="none" w:sz="0" w:space="0" w:color="auto"/>
        <w:left w:val="none" w:sz="0" w:space="0" w:color="auto"/>
        <w:bottom w:val="none" w:sz="0" w:space="0" w:color="auto"/>
        <w:right w:val="none" w:sz="0" w:space="0" w:color="auto"/>
      </w:divBdr>
      <w:divsChild>
        <w:div w:id="632295778">
          <w:marLeft w:val="0"/>
          <w:marRight w:val="0"/>
          <w:marTop w:val="0"/>
          <w:marBottom w:val="0"/>
          <w:divBdr>
            <w:top w:val="none" w:sz="0" w:space="0" w:color="auto"/>
            <w:left w:val="none" w:sz="0" w:space="0" w:color="auto"/>
            <w:bottom w:val="none" w:sz="0" w:space="0" w:color="auto"/>
            <w:right w:val="none" w:sz="0" w:space="0" w:color="auto"/>
          </w:divBdr>
        </w:div>
      </w:divsChild>
    </w:div>
    <w:div w:id="1859351316">
      <w:bodyDiv w:val="1"/>
      <w:marLeft w:val="0"/>
      <w:marRight w:val="0"/>
      <w:marTop w:val="0"/>
      <w:marBottom w:val="0"/>
      <w:divBdr>
        <w:top w:val="none" w:sz="0" w:space="0" w:color="auto"/>
        <w:left w:val="none" w:sz="0" w:space="0" w:color="auto"/>
        <w:bottom w:val="none" w:sz="0" w:space="0" w:color="auto"/>
        <w:right w:val="none" w:sz="0" w:space="0" w:color="auto"/>
      </w:divBdr>
      <w:divsChild>
        <w:div w:id="79279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state.edu/re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k-stat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FFE2268549A4DBD520AF6D989A24B" ma:contentTypeVersion="13" ma:contentTypeDescription="Create a new document." ma:contentTypeScope="" ma:versionID="722d01395a24118fa26c71203521e989">
  <xsd:schema xmlns:xsd="http://www.w3.org/2001/XMLSchema" xmlns:xs="http://www.w3.org/2001/XMLSchema" xmlns:p="http://schemas.microsoft.com/office/2006/metadata/properties" xmlns:ns3="4641a8cf-76ba-4cf0-a54e-a325aa2bef9c" xmlns:ns4="84cff037-7e14-417c-a4f8-3c162f2a0c44" targetNamespace="http://schemas.microsoft.com/office/2006/metadata/properties" ma:root="true" ma:fieldsID="baddaa440a23d8cb755e426c3ae3b1e4" ns3:_="" ns4:_="">
    <xsd:import namespace="4641a8cf-76ba-4cf0-a54e-a325aa2bef9c"/>
    <xsd:import namespace="84cff037-7e14-417c-a4f8-3c162f2a0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1a8cf-76ba-4cf0-a54e-a325aa2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f037-7e14-417c-a4f8-3c162f2a0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0A52-E3E0-41A5-9540-22840588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1a8cf-76ba-4cf0-a54e-a325aa2bef9c"/>
    <ds:schemaRef ds:uri="84cff037-7e14-417c-a4f8-3c162f2a0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909C5-4502-4BDB-82D6-66DF56CFECEC}">
  <ds:schemaRefs>
    <ds:schemaRef ds:uri="http://schemas.microsoft.com/sharepoint/v3/contenttype/forms"/>
  </ds:schemaRefs>
</ds:datastoreItem>
</file>

<file path=customXml/itemProps3.xml><?xml version="1.0" encoding="utf-8"?>
<ds:datastoreItem xmlns:ds="http://schemas.openxmlformats.org/officeDocument/2006/customXml" ds:itemID="{1734C445-A5AC-47E8-A996-6AFBC6B8F34C}">
  <ds:schemaRefs>
    <ds:schemaRef ds:uri="84cff037-7e14-417c-a4f8-3c162f2a0c4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641a8cf-76ba-4cf0-a54e-a325aa2bef9c"/>
    <ds:schemaRef ds:uri="http://www.w3.org/XML/1998/namespace"/>
  </ds:schemaRefs>
</ds:datastoreItem>
</file>

<file path=customXml/itemProps4.xml><?xml version="1.0" encoding="utf-8"?>
<ds:datastoreItem xmlns:ds="http://schemas.openxmlformats.org/officeDocument/2006/customXml" ds:itemID="{BC41D50E-7DBC-4130-B201-12237C98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KSU, as is the case of any public institution, is discouraged from performing "Works For Hire" by guidelines established by the IRS</vt:lpstr>
    </vt:vector>
  </TitlesOfParts>
  <Company>Graduate School</Company>
  <LinksUpToDate>false</LinksUpToDate>
  <CharactersWithSpaces>17648</CharactersWithSpaces>
  <SharedDoc>false</SharedDoc>
  <HLinks>
    <vt:vector size="18" baseType="variant">
      <vt:variant>
        <vt:i4>2359402</vt:i4>
      </vt:variant>
      <vt:variant>
        <vt:i4>3</vt:i4>
      </vt:variant>
      <vt:variant>
        <vt:i4>0</vt:i4>
      </vt:variant>
      <vt:variant>
        <vt:i4>5</vt:i4>
      </vt:variant>
      <vt:variant>
        <vt:lpwstr>http://www.k-state.edu/research</vt:lpwstr>
      </vt:variant>
      <vt:variant>
        <vt:lpwstr/>
      </vt:variant>
      <vt:variant>
        <vt:i4>4587561</vt:i4>
      </vt:variant>
      <vt:variant>
        <vt:i4>0</vt:i4>
      </vt:variant>
      <vt:variant>
        <vt:i4>0</vt:i4>
      </vt:variant>
      <vt:variant>
        <vt:i4>5</vt:i4>
      </vt:variant>
      <vt:variant>
        <vt:lpwstr>mailto:research@k-state.edu</vt:lpwstr>
      </vt:variant>
      <vt:variant>
        <vt:lpwstr/>
      </vt:variant>
      <vt:variant>
        <vt:i4>196684</vt:i4>
      </vt:variant>
      <vt:variant>
        <vt:i4>0</vt:i4>
      </vt:variant>
      <vt:variant>
        <vt:i4>0</vt:i4>
      </vt:variant>
      <vt:variant>
        <vt:i4>5</vt:i4>
      </vt:variant>
      <vt:variant>
        <vt:lpwstr>https://www.irs.gov/publications/p557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KSU, as is the case of any public institution, is discouraged from performing "Works For Hire" by guidelines established by the IRS</dc:title>
  <dc:subject/>
  <dc:creator>plowe</dc:creator>
  <cp:keywords/>
  <cp:lastModifiedBy>Katie Small</cp:lastModifiedBy>
  <cp:revision>2</cp:revision>
  <cp:lastPrinted>2013-03-19T17:30:00Z</cp:lastPrinted>
  <dcterms:created xsi:type="dcterms:W3CDTF">2021-05-06T13:41:00Z</dcterms:created>
  <dcterms:modified xsi:type="dcterms:W3CDTF">2021-05-06T13:41:00Z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0x010100807FFE2268549A4DBD520AF6D989A24B</vt:lpwstr>
  </property>
</Properties>
</file>