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A91" w:rsidRDefault="007D5009" w:rsidP="007D5009">
      <w:pPr>
        <w:jc w:val="center"/>
        <w:rPr>
          <w:rFonts w:ascii="Gadugi" w:hAnsi="Gadugi"/>
          <w:b/>
          <w:smallCaps/>
          <w:sz w:val="24"/>
          <w:szCs w:val="24"/>
        </w:rPr>
      </w:pPr>
      <w:r w:rsidRPr="008B6926">
        <w:rPr>
          <w:rFonts w:ascii="Gadugi" w:hAnsi="Gadugi"/>
          <w:b/>
          <w:smallCaps/>
          <w:sz w:val="24"/>
          <w:szCs w:val="24"/>
        </w:rPr>
        <w:t xml:space="preserve">Template for Organizing </w:t>
      </w:r>
      <w:r w:rsidR="008B6926" w:rsidRPr="008B6926">
        <w:rPr>
          <w:rFonts w:ascii="Gadugi" w:hAnsi="Gadugi"/>
          <w:b/>
          <w:smallCaps/>
          <w:sz w:val="24"/>
          <w:szCs w:val="24"/>
        </w:rPr>
        <w:t xml:space="preserve">Academic </w:t>
      </w:r>
      <w:r w:rsidRPr="008B6926">
        <w:rPr>
          <w:rFonts w:ascii="Gadugi" w:hAnsi="Gadugi"/>
          <w:b/>
          <w:smallCaps/>
          <w:sz w:val="24"/>
          <w:szCs w:val="24"/>
        </w:rPr>
        <w:t>Department Documents</w:t>
      </w:r>
    </w:p>
    <w:p w:rsidR="007D5009" w:rsidRDefault="007D5009" w:rsidP="007D5009">
      <w:pPr>
        <w:jc w:val="center"/>
        <w:rPr>
          <w:rFonts w:ascii="Gadugi" w:hAnsi="Gadugi"/>
          <w:sz w:val="24"/>
          <w:szCs w:val="24"/>
        </w:rPr>
      </w:pPr>
      <w:r w:rsidRPr="007D5009">
        <w:rPr>
          <w:rFonts w:ascii="Gadugi" w:hAnsi="Gadugi"/>
          <w:b/>
          <w:sz w:val="24"/>
          <w:szCs w:val="24"/>
          <w:u w:val="single"/>
        </w:rPr>
        <w:t>Personnel Review and Evaluation Standards and Procedures</w:t>
      </w:r>
    </w:p>
    <w:p w:rsidR="00AB5D5F" w:rsidRPr="00AB5D5F" w:rsidRDefault="00810DC3" w:rsidP="00AB5D5F">
      <w:pPr>
        <w:jc w:val="center"/>
        <w:rPr>
          <w:rFonts w:ascii="Gadugi" w:hAnsi="Gadugi"/>
          <w:i/>
          <w:smallCaps/>
          <w:sz w:val="24"/>
          <w:szCs w:val="24"/>
        </w:rPr>
      </w:pPr>
      <w:r>
        <w:rPr>
          <w:rFonts w:ascii="Gadugi" w:hAnsi="Gadugi"/>
          <w:i/>
          <w:smallCaps/>
          <w:sz w:val="24"/>
          <w:szCs w:val="24"/>
        </w:rPr>
        <w:t>Office of the Provost</w:t>
      </w:r>
    </w:p>
    <w:p w:rsidR="001802DF" w:rsidRPr="001802DF" w:rsidRDefault="001802DF" w:rsidP="007D5009">
      <w:pPr>
        <w:pStyle w:val="ListParagraph"/>
        <w:numPr>
          <w:ilvl w:val="0"/>
          <w:numId w:val="1"/>
        </w:numPr>
        <w:rPr>
          <w:rFonts w:ascii="Gadugi" w:hAnsi="Gadugi"/>
          <w:sz w:val="24"/>
          <w:szCs w:val="24"/>
        </w:rPr>
      </w:pPr>
      <w:r>
        <w:rPr>
          <w:rFonts w:ascii="Gadugi" w:hAnsi="Gadugi"/>
          <w:b/>
          <w:sz w:val="24"/>
          <w:szCs w:val="24"/>
        </w:rPr>
        <w:t>Approval Cover Page</w:t>
      </w:r>
      <w:r>
        <w:rPr>
          <w:rFonts w:ascii="Gadugi" w:hAnsi="Gadugi"/>
          <w:sz w:val="24"/>
          <w:szCs w:val="24"/>
        </w:rPr>
        <w:br/>
        <w:t>The cover page indicates when the document was approved by faculty vote and by the unit leader, dean and provost</w:t>
      </w:r>
      <w:r w:rsidR="001766D9">
        <w:rPr>
          <w:rFonts w:ascii="Gadugi" w:hAnsi="Gadugi"/>
          <w:sz w:val="24"/>
          <w:szCs w:val="24"/>
        </w:rPr>
        <w:t>; i</w:t>
      </w:r>
      <w:r>
        <w:rPr>
          <w:rFonts w:ascii="Gadugi" w:hAnsi="Gadugi"/>
          <w:sz w:val="24"/>
          <w:szCs w:val="24"/>
        </w:rPr>
        <w:t xml:space="preserve">t also states the date for its next </w:t>
      </w:r>
      <w:r w:rsidR="001766D9">
        <w:rPr>
          <w:rFonts w:ascii="Gadugi" w:hAnsi="Gadugi"/>
          <w:sz w:val="24"/>
          <w:szCs w:val="24"/>
        </w:rPr>
        <w:t>mandatory five-year review.</w:t>
      </w:r>
      <w:r>
        <w:rPr>
          <w:rFonts w:ascii="Gadugi" w:hAnsi="Gadugi"/>
          <w:sz w:val="24"/>
          <w:szCs w:val="24"/>
        </w:rPr>
        <w:t xml:space="preserve"> </w:t>
      </w:r>
      <w:r w:rsidR="001766D9">
        <w:rPr>
          <w:rFonts w:ascii="Gadugi" w:hAnsi="Gadugi"/>
          <w:sz w:val="24"/>
          <w:szCs w:val="24"/>
        </w:rPr>
        <w:t xml:space="preserve"> See </w:t>
      </w:r>
      <w:r>
        <w:rPr>
          <w:rFonts w:ascii="Gadugi" w:hAnsi="Gadugi"/>
          <w:sz w:val="24"/>
          <w:szCs w:val="24"/>
        </w:rPr>
        <w:t>UHB C</w:t>
      </w:r>
      <w:r w:rsidR="001766D9">
        <w:rPr>
          <w:rFonts w:ascii="Gadugi" w:hAnsi="Gadugi"/>
          <w:sz w:val="24"/>
          <w:szCs w:val="24"/>
        </w:rPr>
        <w:t>31.2</w:t>
      </w:r>
      <w:r w:rsidR="00390C56">
        <w:rPr>
          <w:rFonts w:ascii="Gadugi" w:hAnsi="Gadugi"/>
          <w:sz w:val="24"/>
          <w:szCs w:val="24"/>
        </w:rPr>
        <w:t>.</w:t>
      </w:r>
      <w:r w:rsidR="005A21CC">
        <w:rPr>
          <w:rFonts w:ascii="Gadugi" w:hAnsi="Gadugi"/>
          <w:sz w:val="24"/>
          <w:szCs w:val="24"/>
        </w:rPr>
        <w:t xml:space="preserve">  Please note that because the document reviews are being done as a whole instead of in parts, a single vote will cover the whole document.  </w:t>
      </w:r>
      <w:r w:rsidR="005A21CC">
        <w:rPr>
          <w:rFonts w:ascii="Gadugi" w:hAnsi="Gadugi"/>
          <w:sz w:val="24"/>
          <w:szCs w:val="24"/>
        </w:rPr>
        <w:br/>
      </w:r>
      <w:r w:rsidR="005A21CC">
        <w:rPr>
          <w:rFonts w:ascii="Gadugi" w:hAnsi="Gadugi"/>
          <w:sz w:val="24"/>
          <w:szCs w:val="24"/>
        </w:rPr>
        <w:br/>
        <w:t xml:space="preserve">Any changes or additions mid-cycle will require a special addendum approval sheet, but at the next scheduled review, the whole document will be once again incorporated as one. </w:t>
      </w:r>
      <w:r>
        <w:rPr>
          <w:rFonts w:ascii="Gadugi" w:hAnsi="Gadugi"/>
          <w:sz w:val="24"/>
          <w:szCs w:val="24"/>
        </w:rPr>
        <w:br/>
      </w:r>
      <w:r>
        <w:rPr>
          <w:rFonts w:ascii="Gadugi" w:hAnsi="Gadugi"/>
          <w:b/>
          <w:sz w:val="24"/>
          <w:szCs w:val="24"/>
        </w:rPr>
        <w:t xml:space="preserve"> </w:t>
      </w:r>
    </w:p>
    <w:p w:rsidR="007D5009" w:rsidRDefault="007D5009" w:rsidP="007D5009">
      <w:pPr>
        <w:pStyle w:val="ListParagraph"/>
        <w:numPr>
          <w:ilvl w:val="0"/>
          <w:numId w:val="1"/>
        </w:numPr>
        <w:rPr>
          <w:rFonts w:ascii="Gadugi" w:hAnsi="Gadugi"/>
          <w:sz w:val="24"/>
          <w:szCs w:val="24"/>
        </w:rPr>
      </w:pPr>
      <w:r w:rsidRPr="007D5009">
        <w:rPr>
          <w:rFonts w:ascii="Gadugi" w:hAnsi="Gadugi"/>
          <w:b/>
          <w:sz w:val="24"/>
          <w:szCs w:val="24"/>
        </w:rPr>
        <w:t>Introduction</w:t>
      </w:r>
      <w:r>
        <w:rPr>
          <w:rFonts w:ascii="Gadugi" w:hAnsi="Gadugi"/>
          <w:sz w:val="24"/>
          <w:szCs w:val="24"/>
        </w:rPr>
        <w:t xml:space="preserve"> (Optional) </w:t>
      </w:r>
      <w:r>
        <w:rPr>
          <w:rFonts w:ascii="Gadugi" w:hAnsi="Gadugi"/>
          <w:sz w:val="24"/>
          <w:szCs w:val="24"/>
        </w:rPr>
        <w:br/>
        <w:t>This section introduces the unit’s mission, vision, values and summarizes the document’s purpose and uses.</w:t>
      </w:r>
      <w:r w:rsidR="001802DF">
        <w:rPr>
          <w:rFonts w:ascii="Gadugi" w:hAnsi="Gadugi"/>
          <w:sz w:val="24"/>
          <w:szCs w:val="24"/>
        </w:rPr>
        <w:t xml:space="preserve">  </w:t>
      </w:r>
      <w:r>
        <w:rPr>
          <w:rFonts w:ascii="Gadugi" w:hAnsi="Gadugi"/>
          <w:sz w:val="24"/>
          <w:szCs w:val="24"/>
        </w:rPr>
        <w:br/>
      </w:r>
    </w:p>
    <w:p w:rsidR="007D5009" w:rsidRDefault="008B6EF6" w:rsidP="007D5009">
      <w:pPr>
        <w:pStyle w:val="ListParagraph"/>
        <w:numPr>
          <w:ilvl w:val="0"/>
          <w:numId w:val="1"/>
        </w:numPr>
        <w:rPr>
          <w:rFonts w:ascii="Gadugi" w:hAnsi="Gadugi"/>
          <w:sz w:val="24"/>
          <w:szCs w:val="24"/>
        </w:rPr>
      </w:pPr>
      <w:r>
        <w:rPr>
          <w:rFonts w:ascii="Gadugi" w:hAnsi="Gadugi"/>
          <w:b/>
          <w:sz w:val="24"/>
          <w:szCs w:val="24"/>
        </w:rPr>
        <w:t>Faculty Identity</w:t>
      </w:r>
      <w:r>
        <w:rPr>
          <w:rFonts w:ascii="Gadugi" w:hAnsi="Gadugi"/>
          <w:b/>
          <w:sz w:val="24"/>
          <w:szCs w:val="24"/>
        </w:rPr>
        <w:br/>
      </w:r>
      <w:r w:rsidR="00F428B6">
        <w:rPr>
          <w:rFonts w:ascii="Gadugi" w:hAnsi="Gadugi"/>
          <w:sz w:val="24"/>
          <w:szCs w:val="24"/>
        </w:rPr>
        <w:t>This section will be particularly</w:t>
      </w:r>
      <w:r>
        <w:rPr>
          <w:rFonts w:ascii="Gadugi" w:hAnsi="Gadugi"/>
          <w:sz w:val="24"/>
          <w:szCs w:val="24"/>
        </w:rPr>
        <w:t xml:space="preserve"> </w:t>
      </w:r>
      <w:r w:rsidR="004958C7">
        <w:rPr>
          <w:rFonts w:ascii="Gadugi" w:hAnsi="Gadugi"/>
          <w:sz w:val="24"/>
          <w:szCs w:val="24"/>
        </w:rPr>
        <w:t xml:space="preserve">important </w:t>
      </w:r>
      <w:r>
        <w:rPr>
          <w:rFonts w:ascii="Gadugi" w:hAnsi="Gadugi"/>
          <w:sz w:val="24"/>
          <w:szCs w:val="24"/>
        </w:rPr>
        <w:t xml:space="preserve">when the unit has various kinds of faculty, i.e. tenured/tenure-track, </w:t>
      </w:r>
      <w:r w:rsidR="004958C7">
        <w:rPr>
          <w:rFonts w:ascii="Gadugi" w:hAnsi="Gadugi"/>
          <w:sz w:val="24"/>
          <w:szCs w:val="24"/>
        </w:rPr>
        <w:t xml:space="preserve">as well as the regular and term non-tenure-track professional titles, including </w:t>
      </w:r>
      <w:r>
        <w:rPr>
          <w:rFonts w:ascii="Gadugi" w:hAnsi="Gadugi"/>
          <w:sz w:val="24"/>
          <w:szCs w:val="24"/>
        </w:rPr>
        <w:t xml:space="preserve">instructors, </w:t>
      </w:r>
      <w:r w:rsidR="00F5088B">
        <w:rPr>
          <w:rFonts w:ascii="Gadugi" w:hAnsi="Gadugi"/>
          <w:sz w:val="24"/>
          <w:szCs w:val="24"/>
        </w:rPr>
        <w:t xml:space="preserve">research </w:t>
      </w:r>
      <w:r w:rsidR="004958C7">
        <w:rPr>
          <w:rFonts w:ascii="Gadugi" w:hAnsi="Gadugi"/>
          <w:sz w:val="24"/>
          <w:szCs w:val="24"/>
        </w:rPr>
        <w:t>professor</w:t>
      </w:r>
      <w:r w:rsidR="00F5088B">
        <w:rPr>
          <w:rFonts w:ascii="Gadugi" w:hAnsi="Gadugi"/>
          <w:sz w:val="24"/>
          <w:szCs w:val="24"/>
        </w:rPr>
        <w:t xml:space="preserve">, </w:t>
      </w:r>
      <w:proofErr w:type="gramStart"/>
      <w:r w:rsidR="00F5088B">
        <w:rPr>
          <w:rFonts w:ascii="Gadugi" w:hAnsi="Gadugi"/>
          <w:sz w:val="24"/>
          <w:szCs w:val="24"/>
        </w:rPr>
        <w:t>clinical</w:t>
      </w:r>
      <w:proofErr w:type="gramEnd"/>
      <w:r>
        <w:rPr>
          <w:rFonts w:ascii="Gadugi" w:hAnsi="Gadugi"/>
          <w:sz w:val="24"/>
          <w:szCs w:val="24"/>
        </w:rPr>
        <w:t xml:space="preserve"> </w:t>
      </w:r>
      <w:r w:rsidR="004958C7">
        <w:rPr>
          <w:rFonts w:ascii="Gadugi" w:hAnsi="Gadugi"/>
          <w:sz w:val="24"/>
          <w:szCs w:val="24"/>
        </w:rPr>
        <w:t>professor</w:t>
      </w:r>
      <w:r>
        <w:rPr>
          <w:rFonts w:ascii="Gadugi" w:hAnsi="Gadugi"/>
          <w:sz w:val="24"/>
          <w:szCs w:val="24"/>
        </w:rPr>
        <w:t xml:space="preserve">, </w:t>
      </w:r>
      <w:r w:rsidR="00F5088B">
        <w:rPr>
          <w:rFonts w:ascii="Gadugi" w:hAnsi="Gadugi"/>
          <w:sz w:val="24"/>
          <w:szCs w:val="24"/>
        </w:rPr>
        <w:t xml:space="preserve">professor of practice, teaching professor, </w:t>
      </w:r>
      <w:r w:rsidR="004958C7">
        <w:rPr>
          <w:rFonts w:ascii="Gadugi" w:hAnsi="Gadugi"/>
          <w:sz w:val="24"/>
          <w:szCs w:val="24"/>
        </w:rPr>
        <w:t xml:space="preserve">and </w:t>
      </w:r>
      <w:r w:rsidR="00F5088B">
        <w:rPr>
          <w:rFonts w:ascii="Gadugi" w:hAnsi="Gadugi"/>
          <w:sz w:val="24"/>
          <w:szCs w:val="24"/>
        </w:rPr>
        <w:t>extension professor.</w:t>
      </w:r>
      <w:r w:rsidR="00F428B6">
        <w:rPr>
          <w:rFonts w:ascii="Gadugi" w:hAnsi="Gadugi"/>
          <w:sz w:val="24"/>
          <w:szCs w:val="24"/>
        </w:rPr>
        <w:t xml:space="preserve">  </w:t>
      </w:r>
      <w:r w:rsidR="007C551A">
        <w:rPr>
          <w:rFonts w:ascii="Gadugi" w:hAnsi="Gadugi"/>
          <w:sz w:val="24"/>
          <w:szCs w:val="24"/>
        </w:rPr>
        <w:br/>
      </w:r>
    </w:p>
    <w:p w:rsidR="008B6EF6" w:rsidRDefault="00F5088B" w:rsidP="007D5009">
      <w:pPr>
        <w:pStyle w:val="ListParagraph"/>
        <w:numPr>
          <w:ilvl w:val="0"/>
          <w:numId w:val="1"/>
        </w:numPr>
        <w:rPr>
          <w:rFonts w:ascii="Gadugi" w:hAnsi="Gadugi"/>
          <w:sz w:val="24"/>
          <w:szCs w:val="24"/>
        </w:rPr>
      </w:pPr>
      <w:r>
        <w:rPr>
          <w:rFonts w:ascii="Gadugi" w:hAnsi="Gadugi"/>
          <w:b/>
          <w:sz w:val="24"/>
          <w:szCs w:val="24"/>
        </w:rPr>
        <w:t>Performance Evaluations</w:t>
      </w:r>
      <w:r w:rsidR="007079D9">
        <w:rPr>
          <w:rFonts w:ascii="Gadugi" w:hAnsi="Gadugi"/>
          <w:b/>
          <w:sz w:val="24"/>
          <w:szCs w:val="24"/>
        </w:rPr>
        <w:br/>
      </w:r>
      <w:proofErr w:type="gramStart"/>
      <w:r w:rsidR="007079D9">
        <w:rPr>
          <w:rFonts w:ascii="Gadugi" w:hAnsi="Gadugi"/>
          <w:sz w:val="24"/>
          <w:szCs w:val="24"/>
        </w:rPr>
        <w:t>This</w:t>
      </w:r>
      <w:proofErr w:type="gramEnd"/>
      <w:r>
        <w:rPr>
          <w:rFonts w:ascii="Gadugi" w:hAnsi="Gadugi"/>
          <w:sz w:val="24"/>
          <w:szCs w:val="24"/>
        </w:rPr>
        <w:t xml:space="preserve"> </w:t>
      </w:r>
      <w:r w:rsidR="008B397F">
        <w:rPr>
          <w:rFonts w:ascii="Gadugi" w:hAnsi="Gadugi"/>
          <w:sz w:val="24"/>
          <w:szCs w:val="24"/>
        </w:rPr>
        <w:t xml:space="preserve">section </w:t>
      </w:r>
      <w:r>
        <w:rPr>
          <w:rFonts w:ascii="Gadugi" w:hAnsi="Gadugi"/>
          <w:sz w:val="24"/>
          <w:szCs w:val="24"/>
        </w:rPr>
        <w:t>covers the purpose of performance evaluations (formative and summative), the different types of evaluations (annual</w:t>
      </w:r>
      <w:r w:rsidR="008B397F">
        <w:rPr>
          <w:rFonts w:ascii="Gadugi" w:hAnsi="Gadugi"/>
          <w:sz w:val="24"/>
          <w:szCs w:val="24"/>
        </w:rPr>
        <w:t xml:space="preserve"> merit</w:t>
      </w:r>
      <w:r>
        <w:rPr>
          <w:rFonts w:ascii="Gadugi" w:hAnsi="Gadugi"/>
          <w:sz w:val="24"/>
          <w:szCs w:val="24"/>
        </w:rPr>
        <w:t>,</w:t>
      </w:r>
      <w:r w:rsidR="008B397F">
        <w:rPr>
          <w:rFonts w:ascii="Gadugi" w:hAnsi="Gadugi"/>
          <w:sz w:val="24"/>
          <w:szCs w:val="24"/>
        </w:rPr>
        <w:t xml:space="preserve"> reappointment, mid-tenure</w:t>
      </w:r>
      <w:r>
        <w:rPr>
          <w:rFonts w:ascii="Gadugi" w:hAnsi="Gadugi"/>
          <w:sz w:val="24"/>
          <w:szCs w:val="24"/>
        </w:rPr>
        <w:t xml:space="preserve">, </w:t>
      </w:r>
      <w:r w:rsidR="008B397F">
        <w:rPr>
          <w:rFonts w:ascii="Gadugi" w:hAnsi="Gadugi"/>
          <w:sz w:val="24"/>
          <w:szCs w:val="24"/>
        </w:rPr>
        <w:t>tenure and promotion, professorial performance award), and distinguishes them from the post tenure reviews.</w:t>
      </w:r>
      <w:r w:rsidR="008B397F">
        <w:rPr>
          <w:rFonts w:ascii="Gadugi" w:hAnsi="Gadugi"/>
          <w:sz w:val="24"/>
          <w:szCs w:val="24"/>
        </w:rPr>
        <w:br/>
      </w:r>
      <w:r w:rsidR="008B397F">
        <w:rPr>
          <w:rFonts w:ascii="Gadugi" w:hAnsi="Gadugi"/>
          <w:sz w:val="24"/>
          <w:szCs w:val="24"/>
        </w:rPr>
        <w:br/>
        <w:t xml:space="preserve">If the unit will apply the same performance standards to all types of evaluations, i.e. has the same criteria for determining the different levels of performance in teaching, research/scholarship, service, and extension, this section could include those standards.  </w:t>
      </w:r>
      <w:r w:rsidR="0044256B">
        <w:rPr>
          <w:rFonts w:ascii="Gadugi" w:hAnsi="Gadugi"/>
          <w:sz w:val="24"/>
          <w:szCs w:val="24"/>
        </w:rPr>
        <w:t xml:space="preserve">The standards must be consistent with the university’s and college’s expectations for the unit (UHB C31.3).  </w:t>
      </w:r>
      <w:r w:rsidR="008B397F">
        <w:rPr>
          <w:rFonts w:ascii="Gadugi" w:hAnsi="Gadugi"/>
          <w:sz w:val="24"/>
          <w:szCs w:val="24"/>
        </w:rPr>
        <w:t>The standards should</w:t>
      </w:r>
      <w:r w:rsidR="007C551A">
        <w:rPr>
          <w:rFonts w:ascii="Gadugi" w:hAnsi="Gadugi"/>
          <w:sz w:val="24"/>
          <w:szCs w:val="24"/>
        </w:rPr>
        <w:t xml:space="preserve"> also</w:t>
      </w:r>
      <w:r w:rsidR="008B397F">
        <w:rPr>
          <w:rFonts w:ascii="Gadugi" w:hAnsi="Gadugi"/>
          <w:sz w:val="24"/>
          <w:szCs w:val="24"/>
        </w:rPr>
        <w:t xml:space="preserve"> indicate what </w:t>
      </w:r>
      <w:r w:rsidR="00992DEF">
        <w:rPr>
          <w:rFonts w:ascii="Gadugi" w:hAnsi="Gadugi"/>
          <w:sz w:val="24"/>
          <w:szCs w:val="24"/>
        </w:rPr>
        <w:t xml:space="preserve">level of performance, outcomes and evidence will merit each of </w:t>
      </w:r>
      <w:r w:rsidR="00992DEF">
        <w:rPr>
          <w:rFonts w:ascii="Gadugi" w:hAnsi="Gadugi"/>
          <w:sz w:val="24"/>
          <w:szCs w:val="24"/>
        </w:rPr>
        <w:lastRenderedPageBreak/>
        <w:t xml:space="preserve">the unit’s ratings of performance, such as Significantly Exceeds Expectations (SEE), Exceeds Expectations (EE), Meets Expectations (ME), Below Expectations (BE), Fails to Meet Minimum </w:t>
      </w:r>
      <w:r w:rsidR="0044256B">
        <w:rPr>
          <w:rFonts w:ascii="Gadugi" w:hAnsi="Gadugi"/>
          <w:sz w:val="24"/>
          <w:szCs w:val="24"/>
        </w:rPr>
        <w:t>Acceptable</w:t>
      </w:r>
      <w:r w:rsidR="00992DEF">
        <w:rPr>
          <w:rFonts w:ascii="Gadugi" w:hAnsi="Gadugi"/>
          <w:sz w:val="24"/>
          <w:szCs w:val="24"/>
        </w:rPr>
        <w:t xml:space="preserve"> Levels of P</w:t>
      </w:r>
      <w:r w:rsidR="0044256B">
        <w:rPr>
          <w:rFonts w:ascii="Gadugi" w:hAnsi="Gadugi"/>
          <w:sz w:val="24"/>
          <w:szCs w:val="24"/>
        </w:rPr>
        <w:t>roductivity</w:t>
      </w:r>
      <w:r w:rsidR="00AE2E04">
        <w:rPr>
          <w:rFonts w:ascii="Gadugi" w:hAnsi="Gadugi"/>
          <w:sz w:val="24"/>
          <w:szCs w:val="24"/>
        </w:rPr>
        <w:t xml:space="preserve"> (F</w:t>
      </w:r>
      <w:r w:rsidR="00992DEF">
        <w:rPr>
          <w:rFonts w:ascii="Gadugi" w:hAnsi="Gadugi"/>
          <w:sz w:val="24"/>
          <w:szCs w:val="24"/>
        </w:rPr>
        <w:t>M</w:t>
      </w:r>
      <w:r w:rsidR="00AE2E04">
        <w:rPr>
          <w:rFonts w:ascii="Gadugi" w:hAnsi="Gadugi"/>
          <w:sz w:val="24"/>
          <w:szCs w:val="24"/>
        </w:rPr>
        <w:t>ALP</w:t>
      </w:r>
      <w:r w:rsidR="00992DEF">
        <w:rPr>
          <w:rFonts w:ascii="Gadugi" w:hAnsi="Gadugi"/>
          <w:sz w:val="24"/>
          <w:szCs w:val="24"/>
        </w:rPr>
        <w:t>).  Some units use numerical scores and they should also indicate what level of performance will merit what score.</w:t>
      </w:r>
      <w:r w:rsidR="008B6926">
        <w:rPr>
          <w:rFonts w:ascii="Gadugi" w:hAnsi="Gadugi"/>
          <w:sz w:val="24"/>
          <w:szCs w:val="24"/>
        </w:rPr>
        <w:br/>
      </w:r>
      <w:r w:rsidR="008B6926">
        <w:rPr>
          <w:rFonts w:ascii="Gadugi" w:hAnsi="Gadugi"/>
          <w:sz w:val="24"/>
          <w:szCs w:val="24"/>
        </w:rPr>
        <w:br/>
        <w:t xml:space="preserve">When setting the unit’s criteria for each area of faculty activity, it is important to state what will be considered as acceptable evidence of performance, but also indicate what will not be considered in each area.  For example, </w:t>
      </w:r>
      <w:r w:rsidR="00B543BF">
        <w:rPr>
          <w:rFonts w:ascii="Gadugi" w:hAnsi="Gadugi"/>
          <w:sz w:val="24"/>
          <w:szCs w:val="24"/>
        </w:rPr>
        <w:t xml:space="preserve">state how or whether </w:t>
      </w:r>
      <w:r w:rsidR="008B6926">
        <w:rPr>
          <w:rFonts w:ascii="Gadugi" w:hAnsi="Gadugi"/>
          <w:sz w:val="24"/>
          <w:szCs w:val="24"/>
        </w:rPr>
        <w:t>non-refereed</w:t>
      </w:r>
      <w:r w:rsidR="00B543BF">
        <w:rPr>
          <w:rFonts w:ascii="Gadugi" w:hAnsi="Gadugi"/>
          <w:sz w:val="24"/>
          <w:szCs w:val="24"/>
        </w:rPr>
        <w:t>,</w:t>
      </w:r>
      <w:r w:rsidR="008B6926">
        <w:rPr>
          <w:rFonts w:ascii="Gadugi" w:hAnsi="Gadugi"/>
          <w:sz w:val="24"/>
          <w:szCs w:val="24"/>
        </w:rPr>
        <w:t xml:space="preserve"> </w:t>
      </w:r>
      <w:r w:rsidR="00B543BF">
        <w:rPr>
          <w:rFonts w:ascii="Gadugi" w:hAnsi="Gadugi"/>
          <w:sz w:val="24"/>
          <w:szCs w:val="24"/>
        </w:rPr>
        <w:t xml:space="preserve">open-access, online </w:t>
      </w:r>
      <w:r w:rsidR="008B6926">
        <w:rPr>
          <w:rFonts w:ascii="Gadugi" w:hAnsi="Gadugi"/>
          <w:sz w:val="24"/>
          <w:szCs w:val="24"/>
        </w:rPr>
        <w:t xml:space="preserve">publications </w:t>
      </w:r>
      <w:r w:rsidR="007C551A">
        <w:rPr>
          <w:rFonts w:ascii="Gadugi" w:hAnsi="Gadugi"/>
          <w:sz w:val="24"/>
          <w:szCs w:val="24"/>
        </w:rPr>
        <w:t xml:space="preserve">would </w:t>
      </w:r>
      <w:r w:rsidR="008B6926">
        <w:rPr>
          <w:rFonts w:ascii="Gadugi" w:hAnsi="Gadugi"/>
          <w:sz w:val="24"/>
          <w:szCs w:val="24"/>
        </w:rPr>
        <w:t>be counted</w:t>
      </w:r>
      <w:r w:rsidR="00B543BF">
        <w:rPr>
          <w:rFonts w:ascii="Gadugi" w:hAnsi="Gadugi"/>
          <w:sz w:val="24"/>
          <w:szCs w:val="24"/>
        </w:rPr>
        <w:t xml:space="preserve"> for promotion purposes; whether student advising will be considered under teaching or service; whether the unit has a distinction between directed and non-directed service; is there a list or any other guidance regarding the weight of each indicator of performance?  And so on.</w:t>
      </w:r>
      <w:r w:rsidR="007C551A">
        <w:rPr>
          <w:rFonts w:ascii="Gadugi" w:hAnsi="Gadugi"/>
          <w:sz w:val="24"/>
          <w:szCs w:val="24"/>
        </w:rPr>
        <w:br/>
      </w:r>
      <w:r w:rsidR="007C551A">
        <w:rPr>
          <w:rFonts w:ascii="Gadugi" w:hAnsi="Gadugi"/>
          <w:sz w:val="24"/>
          <w:szCs w:val="24"/>
        </w:rPr>
        <w:br/>
      </w:r>
      <w:r w:rsidR="005D26AA">
        <w:rPr>
          <w:rFonts w:ascii="Gadugi" w:hAnsi="Gadugi"/>
          <w:sz w:val="24"/>
          <w:szCs w:val="24"/>
        </w:rPr>
        <w:t>T</w:t>
      </w:r>
      <w:r w:rsidR="007C551A">
        <w:rPr>
          <w:rFonts w:ascii="Gadugi" w:hAnsi="Gadugi"/>
          <w:sz w:val="24"/>
          <w:szCs w:val="24"/>
        </w:rPr>
        <w:t xml:space="preserve">his section </w:t>
      </w:r>
      <w:r w:rsidR="00EC3EEF">
        <w:rPr>
          <w:rFonts w:ascii="Gadugi" w:hAnsi="Gadugi"/>
          <w:sz w:val="24"/>
          <w:szCs w:val="24"/>
        </w:rPr>
        <w:t>must be very thoughtfully and carefully written</w:t>
      </w:r>
      <w:r w:rsidR="007C551A">
        <w:rPr>
          <w:rFonts w:ascii="Gadugi" w:hAnsi="Gadugi"/>
          <w:sz w:val="24"/>
          <w:szCs w:val="24"/>
        </w:rPr>
        <w:t xml:space="preserve">, because it will set the unit’s parameters for performance and represent </w:t>
      </w:r>
      <w:r w:rsidR="005D26AA">
        <w:rPr>
          <w:rFonts w:ascii="Gadugi" w:hAnsi="Gadugi"/>
          <w:sz w:val="24"/>
          <w:szCs w:val="24"/>
        </w:rPr>
        <w:t xml:space="preserve">to </w:t>
      </w:r>
      <w:r w:rsidR="00EC3EEF">
        <w:rPr>
          <w:rFonts w:ascii="Gadugi" w:hAnsi="Gadugi"/>
          <w:sz w:val="24"/>
          <w:szCs w:val="24"/>
        </w:rPr>
        <w:t>the world</w:t>
      </w:r>
      <w:r w:rsidR="005D26AA">
        <w:rPr>
          <w:rFonts w:ascii="Gadugi" w:hAnsi="Gadugi"/>
          <w:sz w:val="24"/>
          <w:szCs w:val="24"/>
        </w:rPr>
        <w:t xml:space="preserve"> </w:t>
      </w:r>
      <w:r w:rsidR="007C551A">
        <w:rPr>
          <w:rFonts w:ascii="Gadugi" w:hAnsi="Gadugi"/>
          <w:sz w:val="24"/>
          <w:szCs w:val="24"/>
        </w:rPr>
        <w:t xml:space="preserve">its </w:t>
      </w:r>
      <w:r w:rsidR="005D26AA">
        <w:rPr>
          <w:rFonts w:ascii="Gadugi" w:hAnsi="Gadugi"/>
          <w:sz w:val="24"/>
          <w:szCs w:val="24"/>
        </w:rPr>
        <w:t>level of academic rigor in conjunction with the unit’s 2025 Vision Plan.  This will also be the section that is most critical in administrative reviews, grievances and appeals of academic personnel decisions.</w:t>
      </w:r>
      <w:r w:rsidR="00EC3EEF">
        <w:rPr>
          <w:rFonts w:ascii="Gadugi" w:hAnsi="Gadugi"/>
          <w:sz w:val="24"/>
          <w:szCs w:val="24"/>
        </w:rPr>
        <w:t xml:space="preserve">  </w:t>
      </w:r>
      <w:r w:rsidR="004958C7">
        <w:rPr>
          <w:rFonts w:ascii="Gadugi" w:hAnsi="Gadugi"/>
          <w:sz w:val="24"/>
          <w:szCs w:val="24"/>
        </w:rPr>
        <w:t>We</w:t>
      </w:r>
      <w:r w:rsidR="00EC3EEF">
        <w:rPr>
          <w:rFonts w:ascii="Gadugi" w:hAnsi="Gadugi"/>
          <w:sz w:val="24"/>
          <w:szCs w:val="24"/>
        </w:rPr>
        <w:t xml:space="preserve"> recommend discussions with colleagues in similar disciplines and review of other similar</w:t>
      </w:r>
      <w:r w:rsidR="000725E5">
        <w:rPr>
          <w:rFonts w:ascii="Gadugi" w:hAnsi="Gadugi"/>
          <w:sz w:val="24"/>
          <w:szCs w:val="24"/>
        </w:rPr>
        <w:t>-</w:t>
      </w:r>
      <w:r w:rsidR="00EC3EEF">
        <w:rPr>
          <w:rFonts w:ascii="Gadugi" w:hAnsi="Gadugi"/>
          <w:sz w:val="24"/>
          <w:szCs w:val="24"/>
        </w:rPr>
        <w:t>discipline units’ documents.</w:t>
      </w:r>
      <w:r w:rsidR="00ED5541">
        <w:rPr>
          <w:rFonts w:ascii="Gadugi" w:hAnsi="Gadugi"/>
          <w:sz w:val="24"/>
          <w:szCs w:val="24"/>
        </w:rPr>
        <w:t xml:space="preserve">  Determination of minimum acceptable levels of productivity, or MALP’s is critical because it sets the bar below which a person may not perform in that unit at K-State.</w:t>
      </w:r>
      <w:r w:rsidR="00992DEF">
        <w:rPr>
          <w:rFonts w:ascii="Gadugi" w:hAnsi="Gadugi"/>
          <w:sz w:val="24"/>
          <w:szCs w:val="24"/>
        </w:rPr>
        <w:br/>
      </w:r>
    </w:p>
    <w:p w:rsidR="00A809FD" w:rsidRDefault="00B543BF" w:rsidP="00A809FD">
      <w:pPr>
        <w:pStyle w:val="ListParagraph"/>
        <w:numPr>
          <w:ilvl w:val="0"/>
          <w:numId w:val="1"/>
        </w:numPr>
        <w:shd w:val="clear" w:color="auto" w:fill="FFFFFF"/>
        <w:spacing w:before="240" w:line="218" w:lineRule="atLeast"/>
        <w:textAlignment w:val="baseline"/>
        <w:rPr>
          <w:rFonts w:ascii="Gadugi" w:eastAsia="Times New Roman" w:hAnsi="Gadugi" w:cs="Times New Roman"/>
          <w:color w:val="333333"/>
          <w:sz w:val="24"/>
          <w:szCs w:val="24"/>
        </w:rPr>
      </w:pPr>
      <w:r>
        <w:rPr>
          <w:rFonts w:ascii="Gadugi" w:hAnsi="Gadugi"/>
          <w:b/>
          <w:sz w:val="24"/>
          <w:szCs w:val="24"/>
        </w:rPr>
        <w:t>Annual Evaluation Process</w:t>
      </w:r>
      <w:r w:rsidR="00B81C0A">
        <w:rPr>
          <w:rFonts w:ascii="Gadugi" w:hAnsi="Gadugi"/>
          <w:b/>
          <w:sz w:val="24"/>
          <w:szCs w:val="24"/>
        </w:rPr>
        <w:br/>
      </w:r>
      <w:r w:rsidR="004C4AD3">
        <w:rPr>
          <w:rFonts w:ascii="Gadugi" w:hAnsi="Gadugi"/>
          <w:sz w:val="24"/>
          <w:szCs w:val="24"/>
        </w:rPr>
        <w:t>Annual evaluations are the responsibility of the unit leader and will be used as a guide to determine how the faculty member performed during the unit’s established evaluation cycle</w:t>
      </w:r>
      <w:r w:rsidR="00DF2CA8">
        <w:rPr>
          <w:rFonts w:ascii="Gadugi" w:hAnsi="Gadugi"/>
          <w:sz w:val="24"/>
          <w:szCs w:val="24"/>
        </w:rPr>
        <w:t xml:space="preserve"> (UHB C31.1</w:t>
      </w:r>
      <w:r w:rsidR="00CF2893">
        <w:rPr>
          <w:rFonts w:ascii="Gadugi" w:hAnsi="Gadugi"/>
          <w:sz w:val="24"/>
          <w:szCs w:val="24"/>
        </w:rPr>
        <w:t xml:space="preserve"> &amp; C42</w:t>
      </w:r>
      <w:r w:rsidR="000725E5">
        <w:rPr>
          <w:rFonts w:ascii="Gadugi" w:hAnsi="Gadugi"/>
          <w:sz w:val="24"/>
          <w:szCs w:val="24"/>
        </w:rPr>
        <w:t xml:space="preserve">).  They offer </w:t>
      </w:r>
      <w:r w:rsidR="004C4AD3">
        <w:rPr>
          <w:rFonts w:ascii="Gadugi" w:hAnsi="Gadugi"/>
          <w:sz w:val="24"/>
          <w:szCs w:val="24"/>
        </w:rPr>
        <w:t xml:space="preserve">an opportunity for feedback and counsel, and to </w:t>
      </w:r>
      <w:r w:rsidR="000725E5">
        <w:rPr>
          <w:rFonts w:ascii="Gadugi" w:hAnsi="Gadugi"/>
          <w:sz w:val="24"/>
          <w:szCs w:val="24"/>
        </w:rPr>
        <w:t xml:space="preserve">interactively </w:t>
      </w:r>
      <w:r w:rsidR="004C4AD3">
        <w:rPr>
          <w:rFonts w:ascii="Gadugi" w:hAnsi="Gadugi"/>
          <w:sz w:val="24"/>
          <w:szCs w:val="24"/>
        </w:rPr>
        <w:t xml:space="preserve">determine whether any adjustments need to be made </w:t>
      </w:r>
      <w:r w:rsidR="000725E5">
        <w:rPr>
          <w:rFonts w:ascii="Gadugi" w:hAnsi="Gadugi"/>
          <w:sz w:val="24"/>
          <w:szCs w:val="24"/>
        </w:rPr>
        <w:t>in</w:t>
      </w:r>
      <w:r w:rsidR="004C4AD3">
        <w:rPr>
          <w:rFonts w:ascii="Gadugi" w:hAnsi="Gadugi"/>
          <w:sz w:val="24"/>
          <w:szCs w:val="24"/>
        </w:rPr>
        <w:t xml:space="preserve"> the faculty member’s distribution of effort.  This is the </w:t>
      </w:r>
      <w:r w:rsidR="004C4AD3">
        <w:rPr>
          <w:rFonts w:ascii="Gadugi" w:hAnsi="Gadugi"/>
          <w:i/>
          <w:sz w:val="24"/>
          <w:szCs w:val="24"/>
        </w:rPr>
        <w:t xml:space="preserve">formative </w:t>
      </w:r>
      <w:r w:rsidR="00DF2CA8">
        <w:rPr>
          <w:rFonts w:ascii="Gadugi" w:hAnsi="Gadugi"/>
          <w:sz w:val="24"/>
          <w:szCs w:val="24"/>
        </w:rPr>
        <w:t>aspec</w:t>
      </w:r>
      <w:r w:rsidR="004C4AD3" w:rsidRPr="004C4AD3">
        <w:rPr>
          <w:rFonts w:ascii="Gadugi" w:hAnsi="Gadugi"/>
          <w:sz w:val="24"/>
          <w:szCs w:val="24"/>
        </w:rPr>
        <w:t>t of the annual evaluation</w:t>
      </w:r>
      <w:r w:rsidR="004C4AD3">
        <w:rPr>
          <w:rFonts w:ascii="Gadugi" w:hAnsi="Gadugi"/>
          <w:sz w:val="24"/>
          <w:szCs w:val="24"/>
        </w:rPr>
        <w:t xml:space="preserve">.  </w:t>
      </w:r>
      <w:r w:rsidR="000725E5">
        <w:rPr>
          <w:rFonts w:ascii="Gadugi" w:hAnsi="Gadugi"/>
          <w:sz w:val="24"/>
          <w:szCs w:val="24"/>
        </w:rPr>
        <w:br/>
      </w:r>
      <w:r w:rsidR="000725E5">
        <w:rPr>
          <w:rFonts w:ascii="Gadugi" w:hAnsi="Gadugi"/>
          <w:sz w:val="24"/>
          <w:szCs w:val="24"/>
        </w:rPr>
        <w:br/>
      </w:r>
      <w:r w:rsidR="004C4AD3">
        <w:rPr>
          <w:rFonts w:ascii="Gadugi" w:hAnsi="Gadugi"/>
          <w:sz w:val="24"/>
          <w:szCs w:val="24"/>
        </w:rPr>
        <w:t xml:space="preserve">The unit leader is also responsible for distributing any merit-based salary adjustments available </w:t>
      </w:r>
      <w:r w:rsidR="00F873DE">
        <w:rPr>
          <w:rFonts w:ascii="Gadugi" w:hAnsi="Gadugi"/>
          <w:sz w:val="24"/>
          <w:szCs w:val="24"/>
        </w:rPr>
        <w:t xml:space="preserve">for </w:t>
      </w:r>
      <w:r w:rsidR="000725E5">
        <w:rPr>
          <w:rFonts w:ascii="Gadugi" w:hAnsi="Gadugi"/>
          <w:sz w:val="24"/>
          <w:szCs w:val="24"/>
        </w:rPr>
        <w:t xml:space="preserve">employees for </w:t>
      </w:r>
      <w:r w:rsidR="00F873DE">
        <w:rPr>
          <w:rFonts w:ascii="Gadugi" w:hAnsi="Gadugi"/>
          <w:sz w:val="24"/>
          <w:szCs w:val="24"/>
        </w:rPr>
        <w:t>the evaluation cycle</w:t>
      </w:r>
      <w:r w:rsidR="000725E5">
        <w:rPr>
          <w:rFonts w:ascii="Gadugi" w:hAnsi="Gadugi"/>
          <w:sz w:val="24"/>
          <w:szCs w:val="24"/>
        </w:rPr>
        <w:t xml:space="preserve"> in question.  F</w:t>
      </w:r>
      <w:r w:rsidR="00F873DE">
        <w:rPr>
          <w:rFonts w:ascii="Gadugi" w:hAnsi="Gadugi"/>
          <w:sz w:val="24"/>
          <w:szCs w:val="24"/>
        </w:rPr>
        <w:t>or that reason, the evaluation criteria should be applied as the basis for the merit salary adjustment recommendations in a manner that is consistent with UHB C46.2</w:t>
      </w:r>
      <w:r w:rsidR="00DF2CA8">
        <w:rPr>
          <w:rFonts w:ascii="Gadugi" w:hAnsi="Gadugi"/>
          <w:sz w:val="24"/>
          <w:szCs w:val="24"/>
        </w:rPr>
        <w:t xml:space="preserve">.  This is the </w:t>
      </w:r>
      <w:r w:rsidR="00DF2CA8" w:rsidRPr="00DF2CA8">
        <w:rPr>
          <w:rFonts w:ascii="Gadugi" w:hAnsi="Gadugi"/>
          <w:i/>
          <w:sz w:val="24"/>
          <w:szCs w:val="24"/>
        </w:rPr>
        <w:t>summative</w:t>
      </w:r>
      <w:r w:rsidR="00DF2CA8">
        <w:rPr>
          <w:rFonts w:ascii="Gadugi" w:hAnsi="Gadugi"/>
          <w:sz w:val="24"/>
          <w:szCs w:val="24"/>
        </w:rPr>
        <w:t xml:space="preserve"> aspect of the annual evaluation.</w:t>
      </w:r>
      <w:r w:rsidR="00AA17A7">
        <w:rPr>
          <w:rFonts w:ascii="Gadugi" w:hAnsi="Gadugi"/>
          <w:sz w:val="24"/>
          <w:szCs w:val="24"/>
        </w:rPr>
        <w:br/>
      </w:r>
      <w:r w:rsidR="00AA17A7">
        <w:rPr>
          <w:rFonts w:ascii="Gadugi" w:hAnsi="Gadugi"/>
          <w:sz w:val="24"/>
          <w:szCs w:val="24"/>
        </w:rPr>
        <w:lastRenderedPageBreak/>
        <w:br/>
        <w:t>This section should indicate what the unit’s annual evaluation cycle is (</w:t>
      </w:r>
      <w:r w:rsidR="00CF2893">
        <w:rPr>
          <w:rFonts w:ascii="Gadugi" w:hAnsi="Gadugi"/>
          <w:sz w:val="24"/>
          <w:szCs w:val="24"/>
        </w:rPr>
        <w:t xml:space="preserve">per UHB C42, </w:t>
      </w:r>
      <w:r w:rsidR="00AA17A7">
        <w:rPr>
          <w:rFonts w:ascii="Gadugi" w:hAnsi="Gadugi"/>
          <w:sz w:val="24"/>
          <w:szCs w:val="24"/>
        </w:rPr>
        <w:t>usually the preceding calendar year); when and what should be submitted</w:t>
      </w:r>
      <w:r w:rsidR="00FF3221">
        <w:rPr>
          <w:rFonts w:ascii="Gadugi" w:hAnsi="Gadugi"/>
          <w:sz w:val="24"/>
          <w:szCs w:val="24"/>
        </w:rPr>
        <w:t xml:space="preserve"> to the unit leader.  Include the timeline for the process and state that performance will be measured against each unit member’s previous year’s goals.  Indicate that this is the time when the unit leader and the unit member will </w:t>
      </w:r>
      <w:r w:rsidR="002F4877">
        <w:rPr>
          <w:rFonts w:ascii="Gadugi" w:hAnsi="Gadugi"/>
          <w:sz w:val="24"/>
          <w:szCs w:val="24"/>
        </w:rPr>
        <w:t xml:space="preserve">establish mutually agreeable goals for the following evaluation cycle, how unresolved differences will be treated, how recommendations for merit salary adjustments will be determined, and any other details unique to the unit.  </w:t>
      </w:r>
      <w:r w:rsidR="00430777">
        <w:rPr>
          <w:rFonts w:ascii="Gadugi" w:hAnsi="Gadugi"/>
          <w:sz w:val="24"/>
          <w:szCs w:val="24"/>
        </w:rPr>
        <w:br/>
      </w:r>
      <w:r w:rsidR="00430777">
        <w:rPr>
          <w:rFonts w:ascii="Gadugi" w:hAnsi="Gadugi"/>
          <w:sz w:val="24"/>
          <w:szCs w:val="24"/>
        </w:rPr>
        <w:br/>
        <w:t>S</w:t>
      </w:r>
      <w:r w:rsidR="002F4877">
        <w:rPr>
          <w:rFonts w:ascii="Gadugi" w:hAnsi="Gadugi"/>
          <w:sz w:val="24"/>
          <w:szCs w:val="24"/>
        </w:rPr>
        <w:t xml:space="preserve">ome larger units have a personnel committee review annual evaluation packets and advise the unit leader regarding </w:t>
      </w:r>
      <w:r w:rsidR="00430777">
        <w:rPr>
          <w:rFonts w:ascii="Gadugi" w:hAnsi="Gadugi"/>
          <w:sz w:val="24"/>
          <w:szCs w:val="24"/>
        </w:rPr>
        <w:t xml:space="preserve">their colleagues’ performance.  In these cases, the document should state how the personnel committee will be formed, who is eligible to serve, terms of service </w:t>
      </w:r>
      <w:r w:rsidR="00754BC6">
        <w:rPr>
          <w:rFonts w:ascii="Gadugi" w:hAnsi="Gadugi"/>
          <w:sz w:val="24"/>
          <w:szCs w:val="24"/>
        </w:rPr>
        <w:t>and whether this personnel committee is the same as the unit’s promotion and tenure advisory committee.</w:t>
      </w:r>
      <w:r w:rsidR="00A809FD">
        <w:rPr>
          <w:rFonts w:ascii="Gadugi" w:hAnsi="Gadugi"/>
          <w:sz w:val="24"/>
          <w:szCs w:val="24"/>
        </w:rPr>
        <w:br/>
      </w:r>
      <w:r w:rsidR="00A809FD">
        <w:rPr>
          <w:rFonts w:ascii="Gadugi" w:hAnsi="Gadugi"/>
          <w:sz w:val="24"/>
          <w:szCs w:val="24"/>
        </w:rPr>
        <w:br/>
      </w:r>
      <w:r w:rsidR="004958C7">
        <w:rPr>
          <w:rFonts w:ascii="Gadugi" w:eastAsia="Times New Roman" w:hAnsi="Gadugi" w:cs="Times New Roman"/>
          <w:color w:val="333333"/>
          <w:sz w:val="24"/>
          <w:szCs w:val="24"/>
        </w:rPr>
        <w:t xml:space="preserve">We </w:t>
      </w:r>
      <w:r w:rsidR="00A809FD">
        <w:rPr>
          <w:rFonts w:ascii="Gadugi" w:eastAsia="Times New Roman" w:hAnsi="Gadugi" w:cs="Times New Roman"/>
          <w:color w:val="333333"/>
          <w:sz w:val="24"/>
          <w:szCs w:val="24"/>
        </w:rPr>
        <w:t>also recommend</w:t>
      </w:r>
      <w:r w:rsidR="004958C7">
        <w:rPr>
          <w:rFonts w:ascii="Gadugi" w:eastAsia="Times New Roman" w:hAnsi="Gadugi" w:cs="Times New Roman"/>
          <w:color w:val="333333"/>
          <w:sz w:val="24"/>
          <w:szCs w:val="24"/>
        </w:rPr>
        <w:t xml:space="preserve"> communicating</w:t>
      </w:r>
      <w:r w:rsidR="00A809FD">
        <w:rPr>
          <w:rFonts w:ascii="Gadugi" w:eastAsia="Times New Roman" w:hAnsi="Gadugi" w:cs="Times New Roman"/>
          <w:color w:val="333333"/>
          <w:sz w:val="24"/>
          <w:szCs w:val="24"/>
        </w:rPr>
        <w:t xml:space="preserve"> here that a faculty member’s signature indicating the opportunity to review the unit leader’s evaluation report does not mean the faculty member agrees with the report, or even that the faculty member must have a meeting with the unit leader.  The faculty member is only asked to </w:t>
      </w:r>
      <w:r w:rsidR="00A809FD" w:rsidRPr="00A809FD">
        <w:rPr>
          <w:rFonts w:ascii="Gadugi" w:eastAsia="Times New Roman" w:hAnsi="Gadugi" w:cs="Times New Roman"/>
          <w:b/>
          <w:i/>
          <w:color w:val="333333"/>
          <w:sz w:val="24"/>
          <w:szCs w:val="24"/>
        </w:rPr>
        <w:t>sign an acknowledgment that the unit leader provided the opportunity for the meeting</w:t>
      </w:r>
      <w:r w:rsidR="00A809FD">
        <w:rPr>
          <w:rFonts w:ascii="Gadugi" w:eastAsia="Times New Roman" w:hAnsi="Gadugi" w:cs="Times New Roman"/>
          <w:color w:val="333333"/>
          <w:sz w:val="24"/>
          <w:szCs w:val="24"/>
        </w:rPr>
        <w:t xml:space="preserve">. </w:t>
      </w:r>
    </w:p>
    <w:p w:rsidR="00175435" w:rsidRPr="00175435" w:rsidRDefault="00175435" w:rsidP="000757CE">
      <w:pPr>
        <w:shd w:val="clear" w:color="auto" w:fill="FFFFFF"/>
        <w:spacing w:line="218" w:lineRule="atLeast"/>
        <w:ind w:left="360"/>
        <w:textAlignment w:val="baseline"/>
        <w:rPr>
          <w:rFonts w:ascii="Gadugi" w:eastAsia="Times New Roman" w:hAnsi="Gadugi" w:cs="Times New Roman"/>
          <w:color w:val="333333"/>
          <w:sz w:val="24"/>
          <w:szCs w:val="24"/>
        </w:rPr>
      </w:pPr>
    </w:p>
    <w:p w:rsidR="00B40235" w:rsidRDefault="00B81C0A" w:rsidP="00236AE7">
      <w:pPr>
        <w:pStyle w:val="ListParagraph"/>
        <w:numPr>
          <w:ilvl w:val="0"/>
          <w:numId w:val="1"/>
        </w:numPr>
        <w:rPr>
          <w:rFonts w:ascii="Gadugi" w:hAnsi="Gadugi"/>
          <w:sz w:val="24"/>
          <w:szCs w:val="24"/>
        </w:rPr>
      </w:pPr>
      <w:r>
        <w:rPr>
          <w:rFonts w:ascii="Gadugi" w:hAnsi="Gadugi"/>
          <w:b/>
          <w:sz w:val="24"/>
          <w:szCs w:val="24"/>
        </w:rPr>
        <w:t>Reappointment Evaluation</w:t>
      </w:r>
      <w:r w:rsidR="00227844">
        <w:rPr>
          <w:rFonts w:ascii="Gadugi" w:hAnsi="Gadugi"/>
          <w:b/>
          <w:sz w:val="24"/>
          <w:szCs w:val="24"/>
        </w:rPr>
        <w:t xml:space="preserve"> </w:t>
      </w:r>
      <w:r w:rsidR="00227844">
        <w:rPr>
          <w:rFonts w:ascii="Gadugi" w:hAnsi="Gadugi"/>
          <w:sz w:val="24"/>
          <w:szCs w:val="24"/>
        </w:rPr>
        <w:t>(UHB C50.1-C66</w:t>
      </w:r>
      <w:r w:rsidR="007079D9">
        <w:rPr>
          <w:rFonts w:ascii="Gadugi" w:hAnsi="Gadugi"/>
          <w:sz w:val="24"/>
          <w:szCs w:val="24"/>
        </w:rPr>
        <w:t xml:space="preserve">) </w:t>
      </w:r>
      <w:r>
        <w:rPr>
          <w:rFonts w:ascii="Gadugi" w:hAnsi="Gadugi"/>
          <w:b/>
          <w:sz w:val="24"/>
          <w:szCs w:val="24"/>
        </w:rPr>
        <w:br/>
      </w:r>
      <w:r w:rsidR="00576E3F" w:rsidRPr="00576E3F">
        <w:rPr>
          <w:rFonts w:ascii="Gadugi" w:hAnsi="Gadugi"/>
          <w:sz w:val="24"/>
          <w:szCs w:val="24"/>
        </w:rPr>
        <w:t xml:space="preserve">It is helpful to </w:t>
      </w:r>
      <w:r w:rsidR="00576E3F">
        <w:rPr>
          <w:rFonts w:ascii="Gadugi" w:hAnsi="Gadugi"/>
          <w:sz w:val="24"/>
          <w:szCs w:val="24"/>
        </w:rPr>
        <w:t>distinguish between annual and reappointment evaluations by indicating that annual evaluations consider only the unit member’s performance as of the stated cycle (notwithstanding the fact that some units take into consideration rolling averages of more than one year’s output in some areas) and reappointment evaluations take into consideration the unit member’s cumulative body of work leading to consideration for tenure and promotion</w:t>
      </w:r>
      <w:r w:rsidR="000133D7">
        <w:rPr>
          <w:rFonts w:ascii="Gadugi" w:hAnsi="Gadugi"/>
          <w:sz w:val="24"/>
          <w:szCs w:val="24"/>
        </w:rPr>
        <w:t xml:space="preserve">: </w:t>
      </w:r>
      <w:r w:rsidR="000133D7" w:rsidRPr="000133D7">
        <w:rPr>
          <w:rFonts w:ascii="Gadugi" w:hAnsi="Gadugi"/>
          <w:sz w:val="24"/>
          <w:szCs w:val="24"/>
        </w:rPr>
        <w:t>“</w:t>
      </w:r>
      <w:r w:rsidR="000133D7" w:rsidRPr="000133D7">
        <w:rPr>
          <w:rFonts w:ascii="Gadugi" w:eastAsia="Times New Roman" w:hAnsi="Gadugi" w:cs="Times New Roman"/>
          <w:color w:val="333333"/>
          <w:sz w:val="24"/>
          <w:szCs w:val="24"/>
        </w:rPr>
        <w:t>to provide opportunity to assess a candidate's ability to contribute to the expertise and the versatility expected of the faculty at Kansas State University</w:t>
      </w:r>
      <w:r w:rsidR="000133D7">
        <w:rPr>
          <w:rFonts w:ascii="Gadugi" w:eastAsia="Times New Roman" w:hAnsi="Gadugi" w:cs="Times New Roman"/>
          <w:color w:val="333333"/>
          <w:sz w:val="24"/>
          <w:szCs w:val="24"/>
        </w:rPr>
        <w:t>” (UHBC91)</w:t>
      </w:r>
      <w:r w:rsidR="00F22849" w:rsidRPr="000133D7">
        <w:rPr>
          <w:rFonts w:ascii="Gadugi" w:hAnsi="Gadugi"/>
          <w:sz w:val="24"/>
          <w:szCs w:val="24"/>
        </w:rPr>
        <w:t xml:space="preserve">.  </w:t>
      </w:r>
      <w:r w:rsidR="000133D7">
        <w:rPr>
          <w:rFonts w:ascii="Gadugi" w:hAnsi="Gadugi"/>
          <w:sz w:val="24"/>
          <w:szCs w:val="24"/>
        </w:rPr>
        <w:br/>
      </w:r>
      <w:r w:rsidR="000133D7">
        <w:rPr>
          <w:rFonts w:ascii="Gadugi" w:hAnsi="Gadugi"/>
          <w:sz w:val="24"/>
          <w:szCs w:val="24"/>
        </w:rPr>
        <w:br/>
      </w:r>
      <w:r w:rsidR="00F22849" w:rsidRPr="000133D7">
        <w:rPr>
          <w:rFonts w:ascii="Gadugi" w:hAnsi="Gadugi"/>
          <w:sz w:val="24"/>
          <w:szCs w:val="24"/>
        </w:rPr>
        <w:t>The</w:t>
      </w:r>
      <w:r w:rsidR="00F22849">
        <w:rPr>
          <w:rFonts w:ascii="Gadugi" w:hAnsi="Gadugi"/>
          <w:sz w:val="24"/>
          <w:szCs w:val="24"/>
        </w:rPr>
        <w:t xml:space="preserve"> distinction may become blurred when units use a personnel committee, which could also be the Tenure and Promotion (T/P) committee; that is why </w:t>
      </w:r>
      <w:r w:rsidR="004958C7">
        <w:rPr>
          <w:rFonts w:ascii="Gadugi" w:hAnsi="Gadugi"/>
          <w:sz w:val="24"/>
          <w:szCs w:val="24"/>
        </w:rPr>
        <w:t>we</w:t>
      </w:r>
      <w:r w:rsidR="00F22849">
        <w:rPr>
          <w:rFonts w:ascii="Gadugi" w:hAnsi="Gadugi"/>
          <w:sz w:val="24"/>
          <w:szCs w:val="24"/>
        </w:rPr>
        <w:t xml:space="preserve"> recommend making the distinction clear in the document.</w:t>
      </w:r>
      <w:r w:rsidR="00BA160E">
        <w:rPr>
          <w:rFonts w:ascii="Gadugi" w:hAnsi="Gadugi"/>
          <w:sz w:val="24"/>
          <w:szCs w:val="24"/>
        </w:rPr>
        <w:br/>
      </w:r>
      <w:r w:rsidR="00BA160E">
        <w:rPr>
          <w:rFonts w:ascii="Gadugi" w:hAnsi="Gadugi"/>
          <w:sz w:val="24"/>
          <w:szCs w:val="24"/>
        </w:rPr>
        <w:br/>
      </w:r>
      <w:r w:rsidR="00BA160E">
        <w:rPr>
          <w:rFonts w:ascii="Gadugi" w:hAnsi="Gadugi"/>
          <w:sz w:val="24"/>
          <w:szCs w:val="24"/>
        </w:rPr>
        <w:lastRenderedPageBreak/>
        <w:t xml:space="preserve">There are three types of reappointment evaluation, (1) the reappointment evaluation that takes place the first two, the fourth and the fifth probationary years (UHB C50.1-C56); (2) the reappointment evaluation that occurs during the third probationary year, which is the mid-tenure review </w:t>
      </w:r>
      <w:r w:rsidR="000133D7">
        <w:rPr>
          <w:rFonts w:ascii="Gadugi" w:hAnsi="Gadugi"/>
          <w:sz w:val="24"/>
          <w:szCs w:val="24"/>
        </w:rPr>
        <w:t xml:space="preserve">(UHB C92.1-C92.4); and </w:t>
      </w:r>
      <w:r w:rsidR="00796F55">
        <w:rPr>
          <w:rFonts w:ascii="Gadugi" w:hAnsi="Gadugi"/>
          <w:sz w:val="24"/>
          <w:szCs w:val="24"/>
        </w:rPr>
        <w:t xml:space="preserve">(3) </w:t>
      </w:r>
      <w:r w:rsidR="000133D7">
        <w:rPr>
          <w:rFonts w:ascii="Gadugi" w:hAnsi="Gadugi"/>
          <w:sz w:val="24"/>
          <w:szCs w:val="24"/>
        </w:rPr>
        <w:t>the final reappointment evaluation to confer tenure (UHB</w:t>
      </w:r>
      <w:r w:rsidR="00796F55">
        <w:rPr>
          <w:rFonts w:ascii="Gadugi" w:hAnsi="Gadugi"/>
          <w:sz w:val="24"/>
          <w:szCs w:val="24"/>
        </w:rPr>
        <w:t xml:space="preserve"> C50.2 &amp; C70-C116).</w:t>
      </w:r>
    </w:p>
    <w:tbl>
      <w:tblPr>
        <w:tblStyle w:val="TableGrid"/>
        <w:tblpPr w:leftFromText="180" w:rightFromText="180" w:vertAnchor="text" w:horzAnchor="margin" w:tblpXSpec="center" w:tblpY="111"/>
        <w:tblW w:w="0" w:type="auto"/>
        <w:tblLook w:val="04A0" w:firstRow="1" w:lastRow="0" w:firstColumn="1" w:lastColumn="0" w:noHBand="0" w:noVBand="1"/>
      </w:tblPr>
      <w:tblGrid>
        <w:gridCol w:w="1255"/>
        <w:gridCol w:w="1232"/>
        <w:gridCol w:w="1199"/>
        <w:gridCol w:w="1261"/>
        <w:gridCol w:w="1233"/>
        <w:gridCol w:w="1204"/>
      </w:tblGrid>
      <w:tr w:rsidR="00B40235" w:rsidRPr="00913901" w:rsidTr="00B40235">
        <w:tc>
          <w:tcPr>
            <w:tcW w:w="1255" w:type="dxa"/>
            <w:shd w:val="clear" w:color="auto" w:fill="FFFF99"/>
          </w:tcPr>
          <w:p w:rsidR="00B40235" w:rsidRPr="00913901" w:rsidRDefault="00B40235" w:rsidP="00B40235">
            <w:pPr>
              <w:rPr>
                <w:sz w:val="16"/>
                <w:szCs w:val="16"/>
              </w:rPr>
            </w:pPr>
          </w:p>
          <w:p w:rsidR="00B40235" w:rsidRPr="00913901" w:rsidRDefault="00B40235" w:rsidP="00B40235">
            <w:pPr>
              <w:jc w:val="center"/>
              <w:rPr>
                <w:sz w:val="16"/>
                <w:szCs w:val="16"/>
              </w:rPr>
            </w:pPr>
            <w:r>
              <w:rPr>
                <w:sz w:val="16"/>
                <w:szCs w:val="16"/>
              </w:rPr>
              <w:t>Reappointment</w:t>
            </w:r>
          </w:p>
        </w:tc>
        <w:tc>
          <w:tcPr>
            <w:tcW w:w="1232" w:type="dxa"/>
            <w:shd w:val="clear" w:color="auto" w:fill="FFFF99"/>
          </w:tcPr>
          <w:p w:rsidR="00B40235" w:rsidRDefault="00B40235" w:rsidP="00B40235">
            <w:pPr>
              <w:rPr>
                <w:sz w:val="16"/>
                <w:szCs w:val="16"/>
              </w:rPr>
            </w:pPr>
          </w:p>
          <w:p w:rsidR="00B40235" w:rsidRPr="00913901" w:rsidRDefault="00B40235" w:rsidP="00B40235">
            <w:pPr>
              <w:jc w:val="center"/>
              <w:rPr>
                <w:sz w:val="16"/>
                <w:szCs w:val="16"/>
              </w:rPr>
            </w:pPr>
            <w:r>
              <w:rPr>
                <w:sz w:val="16"/>
                <w:szCs w:val="16"/>
              </w:rPr>
              <w:t>Reappointment</w:t>
            </w:r>
          </w:p>
        </w:tc>
        <w:tc>
          <w:tcPr>
            <w:tcW w:w="1199" w:type="dxa"/>
            <w:shd w:val="clear" w:color="auto" w:fill="FFD966" w:themeFill="accent4" w:themeFillTint="99"/>
          </w:tcPr>
          <w:p w:rsidR="00B40235" w:rsidRPr="00913901" w:rsidRDefault="00B40235" w:rsidP="00B40235">
            <w:pPr>
              <w:rPr>
                <w:sz w:val="16"/>
                <w:szCs w:val="16"/>
              </w:rPr>
            </w:pPr>
          </w:p>
          <w:p w:rsidR="00B40235" w:rsidRPr="00913901" w:rsidRDefault="00B40235" w:rsidP="00B40235">
            <w:pPr>
              <w:jc w:val="center"/>
              <w:rPr>
                <w:rFonts w:ascii="Gadugi" w:hAnsi="Gadugi"/>
                <w:sz w:val="12"/>
                <w:szCs w:val="12"/>
              </w:rPr>
            </w:pPr>
            <w:r w:rsidRPr="00913901">
              <w:rPr>
                <w:rFonts w:ascii="Gadugi" w:hAnsi="Gadugi"/>
                <w:sz w:val="12"/>
                <w:szCs w:val="12"/>
              </w:rPr>
              <w:t>Mid-Tenure</w:t>
            </w:r>
          </w:p>
          <w:p w:rsidR="00B40235" w:rsidRPr="00913901" w:rsidRDefault="00B40235" w:rsidP="00B40235">
            <w:pPr>
              <w:rPr>
                <w:sz w:val="16"/>
                <w:szCs w:val="16"/>
              </w:rPr>
            </w:pPr>
          </w:p>
        </w:tc>
        <w:tc>
          <w:tcPr>
            <w:tcW w:w="1261" w:type="dxa"/>
            <w:shd w:val="clear" w:color="auto" w:fill="FFFF99"/>
          </w:tcPr>
          <w:p w:rsidR="00B40235" w:rsidRDefault="00B40235" w:rsidP="00B40235">
            <w:pPr>
              <w:rPr>
                <w:sz w:val="16"/>
                <w:szCs w:val="16"/>
              </w:rPr>
            </w:pPr>
          </w:p>
          <w:p w:rsidR="00B40235" w:rsidRPr="00913901" w:rsidRDefault="00B40235" w:rsidP="00B40235">
            <w:pPr>
              <w:jc w:val="center"/>
              <w:rPr>
                <w:sz w:val="16"/>
                <w:szCs w:val="16"/>
              </w:rPr>
            </w:pPr>
            <w:r>
              <w:rPr>
                <w:sz w:val="16"/>
                <w:szCs w:val="16"/>
              </w:rPr>
              <w:t>Reappointment</w:t>
            </w:r>
          </w:p>
        </w:tc>
        <w:tc>
          <w:tcPr>
            <w:tcW w:w="1233" w:type="dxa"/>
            <w:shd w:val="clear" w:color="auto" w:fill="FFFF99"/>
          </w:tcPr>
          <w:p w:rsidR="00B40235" w:rsidRDefault="00B40235" w:rsidP="00B40235">
            <w:pPr>
              <w:rPr>
                <w:sz w:val="16"/>
                <w:szCs w:val="16"/>
              </w:rPr>
            </w:pPr>
          </w:p>
          <w:p w:rsidR="00B40235" w:rsidRPr="00913901" w:rsidRDefault="00B40235" w:rsidP="00B40235">
            <w:pPr>
              <w:jc w:val="center"/>
              <w:rPr>
                <w:sz w:val="16"/>
                <w:szCs w:val="16"/>
              </w:rPr>
            </w:pPr>
            <w:r>
              <w:rPr>
                <w:sz w:val="16"/>
                <w:szCs w:val="16"/>
              </w:rPr>
              <w:t>Reappointment</w:t>
            </w:r>
          </w:p>
        </w:tc>
        <w:tc>
          <w:tcPr>
            <w:tcW w:w="1204" w:type="dxa"/>
            <w:shd w:val="clear" w:color="auto" w:fill="00FF00"/>
          </w:tcPr>
          <w:p w:rsidR="00B40235" w:rsidRPr="00913901" w:rsidRDefault="00B40235" w:rsidP="00B40235">
            <w:pPr>
              <w:rPr>
                <w:sz w:val="16"/>
                <w:szCs w:val="16"/>
              </w:rPr>
            </w:pPr>
          </w:p>
          <w:p w:rsidR="00B40235" w:rsidRPr="00913901" w:rsidRDefault="00B40235" w:rsidP="00B40235">
            <w:pPr>
              <w:jc w:val="center"/>
              <w:rPr>
                <w:sz w:val="16"/>
                <w:szCs w:val="16"/>
              </w:rPr>
            </w:pPr>
            <w:r w:rsidRPr="00913901">
              <w:rPr>
                <w:sz w:val="16"/>
                <w:szCs w:val="16"/>
              </w:rPr>
              <w:t>T/P Review</w:t>
            </w:r>
          </w:p>
        </w:tc>
      </w:tr>
    </w:tbl>
    <w:p w:rsidR="00B40235" w:rsidRPr="00B40235" w:rsidRDefault="00B40235" w:rsidP="00B40235">
      <w:pPr>
        <w:ind w:left="180"/>
        <w:rPr>
          <w:rFonts w:ascii="Gadugi" w:hAnsi="Gadugi"/>
          <w:sz w:val="24"/>
          <w:szCs w:val="24"/>
        </w:rPr>
      </w:pPr>
    </w:p>
    <w:p w:rsidR="00B81C0A" w:rsidRPr="00B40235" w:rsidRDefault="00F22849" w:rsidP="00236AE7">
      <w:pPr>
        <w:spacing w:after="0"/>
        <w:ind w:left="900" w:hanging="900"/>
        <w:rPr>
          <w:rFonts w:ascii="Gadugi" w:hAnsi="Gadugi"/>
          <w:b/>
          <w:sz w:val="24"/>
          <w:szCs w:val="24"/>
        </w:rPr>
      </w:pPr>
      <w:r w:rsidRPr="00B40235">
        <w:rPr>
          <w:rFonts w:ascii="Gadugi" w:hAnsi="Gadugi"/>
          <w:sz w:val="24"/>
          <w:szCs w:val="24"/>
        </w:rPr>
        <w:br/>
      </w:r>
      <w:r w:rsidRPr="00B40235">
        <w:rPr>
          <w:rFonts w:ascii="Gadugi" w:hAnsi="Gadugi"/>
          <w:sz w:val="24"/>
          <w:szCs w:val="24"/>
        </w:rPr>
        <w:br/>
      </w:r>
      <w:r w:rsidR="00236AE7">
        <w:rPr>
          <w:rFonts w:ascii="Gadugi" w:hAnsi="Gadugi"/>
          <w:sz w:val="24"/>
          <w:szCs w:val="24"/>
        </w:rPr>
        <w:br/>
      </w:r>
      <w:r w:rsidRPr="00B40235">
        <w:rPr>
          <w:rFonts w:ascii="Gadugi" w:hAnsi="Gadugi"/>
          <w:sz w:val="24"/>
          <w:szCs w:val="24"/>
        </w:rPr>
        <w:t>Ideally, the document will clearly explain why sometimes a poor annual evaluation may occur the same year as a unanimous, positive reappointment evaluation (the unit member had a low-performing year, but is on track for tenure and promotion given the accumulated body of work), and vice-versa.</w:t>
      </w:r>
      <w:r w:rsidR="00524655" w:rsidRPr="00B40235">
        <w:rPr>
          <w:rFonts w:ascii="Gadugi" w:hAnsi="Gadugi"/>
          <w:sz w:val="24"/>
          <w:szCs w:val="24"/>
        </w:rPr>
        <w:br/>
      </w:r>
      <w:r w:rsidR="00524655" w:rsidRPr="00B40235">
        <w:rPr>
          <w:rFonts w:ascii="Gadugi" w:hAnsi="Gadugi"/>
          <w:sz w:val="24"/>
          <w:szCs w:val="24"/>
        </w:rPr>
        <w:br/>
        <w:t>Other than that, the T/P committee should be defined, indicating clearly who is eligible to vote; the timeline for each step in the p</w:t>
      </w:r>
      <w:r w:rsidR="00E80F0E">
        <w:rPr>
          <w:rFonts w:ascii="Gadugi" w:hAnsi="Gadugi"/>
          <w:sz w:val="24"/>
          <w:szCs w:val="24"/>
        </w:rPr>
        <w:t xml:space="preserve">rocess should be included and also state </w:t>
      </w:r>
      <w:r w:rsidR="00524655" w:rsidRPr="00B40235">
        <w:rPr>
          <w:rFonts w:ascii="Gadugi" w:hAnsi="Gadugi"/>
          <w:sz w:val="24"/>
          <w:szCs w:val="24"/>
        </w:rPr>
        <w:t xml:space="preserve">what materials should be submitted and to whom; </w:t>
      </w:r>
      <w:r w:rsidR="00E80F0E">
        <w:rPr>
          <w:rFonts w:ascii="Gadugi" w:hAnsi="Gadugi"/>
          <w:sz w:val="24"/>
          <w:szCs w:val="24"/>
        </w:rPr>
        <w:t xml:space="preserve">and </w:t>
      </w:r>
      <w:r w:rsidR="00524655" w:rsidRPr="00B40235">
        <w:rPr>
          <w:rFonts w:ascii="Gadugi" w:hAnsi="Gadugi"/>
          <w:sz w:val="24"/>
          <w:szCs w:val="24"/>
        </w:rPr>
        <w:t xml:space="preserve">when and how the vote will take place.  </w:t>
      </w:r>
      <w:r w:rsidR="00533A6E">
        <w:rPr>
          <w:rFonts w:ascii="Gadugi" w:hAnsi="Gadugi"/>
          <w:sz w:val="24"/>
          <w:szCs w:val="24"/>
        </w:rPr>
        <w:br/>
      </w:r>
      <w:r w:rsidR="00533A6E">
        <w:rPr>
          <w:rFonts w:ascii="Gadugi" w:hAnsi="Gadugi"/>
          <w:sz w:val="24"/>
          <w:szCs w:val="24"/>
        </w:rPr>
        <w:br/>
        <w:t xml:space="preserve">Some units require tenure track faculty to begin assembling what will eventually become their T/P packets from the first reappointment review year.  This is a best practice that </w:t>
      </w:r>
      <w:r w:rsidR="004958C7">
        <w:rPr>
          <w:rFonts w:ascii="Gadugi" w:hAnsi="Gadugi"/>
          <w:sz w:val="24"/>
          <w:szCs w:val="24"/>
        </w:rPr>
        <w:t>we</w:t>
      </w:r>
      <w:r w:rsidR="00533A6E">
        <w:rPr>
          <w:rFonts w:ascii="Gadugi" w:hAnsi="Gadugi"/>
          <w:sz w:val="24"/>
          <w:szCs w:val="24"/>
        </w:rPr>
        <w:t xml:space="preserve"> recommend adopting.</w:t>
      </w:r>
      <w:r w:rsidR="00524655" w:rsidRPr="00B40235">
        <w:rPr>
          <w:rFonts w:ascii="Gadugi" w:hAnsi="Gadugi"/>
          <w:sz w:val="24"/>
          <w:szCs w:val="24"/>
        </w:rPr>
        <w:br/>
      </w:r>
      <w:r w:rsidR="00524655" w:rsidRPr="00B40235">
        <w:rPr>
          <w:rFonts w:ascii="Gadugi" w:hAnsi="Gadugi"/>
          <w:sz w:val="24"/>
          <w:szCs w:val="24"/>
        </w:rPr>
        <w:br/>
        <w:t>Point</w:t>
      </w:r>
      <w:r w:rsidR="007B5D00" w:rsidRPr="00B40235">
        <w:rPr>
          <w:rFonts w:ascii="Gadugi" w:hAnsi="Gadugi"/>
          <w:sz w:val="24"/>
          <w:szCs w:val="24"/>
        </w:rPr>
        <w:t>s</w:t>
      </w:r>
      <w:r w:rsidR="00524655" w:rsidRPr="00B40235">
        <w:rPr>
          <w:rFonts w:ascii="Gadugi" w:hAnsi="Gadugi"/>
          <w:sz w:val="24"/>
          <w:szCs w:val="24"/>
        </w:rPr>
        <w:t xml:space="preserve"> to consider are whether the C53.1 ballots will be submitted on paper at the end of the T/P meeting, or whether emailed ballots will be allowed within a certain period of time after the meeting</w:t>
      </w:r>
      <w:r w:rsidR="007B5D00" w:rsidRPr="00B40235">
        <w:rPr>
          <w:rFonts w:ascii="Gadugi" w:hAnsi="Gadugi"/>
          <w:sz w:val="24"/>
          <w:szCs w:val="24"/>
        </w:rPr>
        <w:t>; in what unique circumstances will an eligible faculty member be excused from voting either by abstention or by being absent (</w:t>
      </w:r>
      <w:r w:rsidR="00377EA0">
        <w:rPr>
          <w:rFonts w:ascii="Gadugi" w:hAnsi="Gadugi"/>
          <w:sz w:val="24"/>
          <w:szCs w:val="24"/>
        </w:rPr>
        <w:t xml:space="preserve">the </w:t>
      </w:r>
      <w:r w:rsidR="007B5D00" w:rsidRPr="00B40235">
        <w:rPr>
          <w:rFonts w:ascii="Gadugi" w:hAnsi="Gadugi"/>
          <w:sz w:val="24"/>
          <w:szCs w:val="24"/>
        </w:rPr>
        <w:t>Provost believes it is the duty of tenured faculty members to vote even in cases when it is very difficult to determine whether the candidate met the unit’s criteria for T/P, and perhaps more so in those cases)</w:t>
      </w:r>
      <w:r w:rsidR="007079D9" w:rsidRPr="00B40235">
        <w:rPr>
          <w:rFonts w:ascii="Gadugi" w:hAnsi="Gadugi"/>
          <w:sz w:val="24"/>
          <w:szCs w:val="24"/>
        </w:rPr>
        <w:t>.  It is also important to keep in mind the duty of confidentiality of peer evaluations (UHB C35).</w:t>
      </w:r>
      <w:r w:rsidR="007B5D00" w:rsidRPr="00B40235">
        <w:rPr>
          <w:rFonts w:ascii="Gadugi" w:hAnsi="Gadugi"/>
          <w:sz w:val="24"/>
          <w:szCs w:val="24"/>
        </w:rPr>
        <w:t xml:space="preserve"> </w:t>
      </w:r>
      <w:r w:rsidR="00B81C0A" w:rsidRPr="00B40235">
        <w:rPr>
          <w:rFonts w:ascii="Gadugi" w:hAnsi="Gadugi"/>
          <w:b/>
          <w:sz w:val="24"/>
          <w:szCs w:val="24"/>
        </w:rPr>
        <w:br/>
      </w:r>
    </w:p>
    <w:p w:rsidR="00916149" w:rsidRDefault="00B81C0A" w:rsidP="00156D9E">
      <w:pPr>
        <w:pStyle w:val="ListParagraph"/>
        <w:numPr>
          <w:ilvl w:val="0"/>
          <w:numId w:val="1"/>
        </w:numPr>
        <w:rPr>
          <w:rFonts w:ascii="Gadugi" w:hAnsi="Gadugi"/>
          <w:b/>
          <w:sz w:val="24"/>
          <w:szCs w:val="24"/>
        </w:rPr>
      </w:pPr>
      <w:r w:rsidRPr="00377EA0">
        <w:rPr>
          <w:rFonts w:ascii="Gadugi" w:hAnsi="Gadugi"/>
          <w:b/>
          <w:sz w:val="24"/>
          <w:szCs w:val="24"/>
        </w:rPr>
        <w:t>Promotion and Tenure</w:t>
      </w:r>
      <w:r w:rsidR="00796F55" w:rsidRPr="00377EA0">
        <w:rPr>
          <w:rFonts w:ascii="Gadugi" w:hAnsi="Gadugi"/>
          <w:sz w:val="24"/>
          <w:szCs w:val="24"/>
        </w:rPr>
        <w:t xml:space="preserve"> (Procedures at UHB110-116.2</w:t>
      </w:r>
      <w:r w:rsidR="00B4189B" w:rsidRPr="00377EA0">
        <w:rPr>
          <w:rFonts w:ascii="Gadugi" w:hAnsi="Gadugi"/>
          <w:sz w:val="24"/>
          <w:szCs w:val="24"/>
        </w:rPr>
        <w:t xml:space="preserve">) </w:t>
      </w:r>
      <w:r w:rsidR="00796F55" w:rsidRPr="00377EA0">
        <w:rPr>
          <w:rFonts w:ascii="Gadugi" w:hAnsi="Gadugi"/>
          <w:sz w:val="24"/>
          <w:szCs w:val="24"/>
        </w:rPr>
        <w:br/>
      </w:r>
      <w:r w:rsidR="00466F4F" w:rsidRPr="00377EA0">
        <w:rPr>
          <w:rFonts w:ascii="Gadugi" w:hAnsi="Gadugi"/>
          <w:color w:val="000000" w:themeColor="text1"/>
          <w:sz w:val="24"/>
          <w:szCs w:val="24"/>
          <w:u w:val="single"/>
        </w:rPr>
        <w:t>Tenure</w:t>
      </w:r>
      <w:r w:rsidR="00466F4F" w:rsidRPr="00377EA0">
        <w:rPr>
          <w:rFonts w:ascii="Gadugi" w:hAnsi="Gadugi"/>
          <w:color w:val="000000" w:themeColor="text1"/>
          <w:sz w:val="24"/>
          <w:szCs w:val="24"/>
        </w:rPr>
        <w:br/>
      </w:r>
      <w:r w:rsidR="00E80F0E" w:rsidRPr="00377EA0">
        <w:rPr>
          <w:rFonts w:ascii="Gadugi" w:hAnsi="Gadugi"/>
          <w:color w:val="000000" w:themeColor="text1"/>
          <w:sz w:val="24"/>
          <w:szCs w:val="24"/>
        </w:rPr>
        <w:t xml:space="preserve">The last reappointment review for tenure-track faculty is the reappointment </w:t>
      </w:r>
      <w:r w:rsidR="00E80F0E" w:rsidRPr="00377EA0">
        <w:rPr>
          <w:rFonts w:ascii="Gadugi" w:hAnsi="Gadugi"/>
          <w:color w:val="000000" w:themeColor="text1"/>
          <w:sz w:val="24"/>
          <w:szCs w:val="24"/>
        </w:rPr>
        <w:lastRenderedPageBreak/>
        <w:t>review to confer tenure.  Procedures for this evaluation are similar to the procedures for the previous reappointment reviews and include the review of the candidate’s complete portfolio and body of work during the probationary period.  This section should state or restate who are the faculty members who are eligible to vote for tenure</w:t>
      </w:r>
      <w:r w:rsidR="00664227" w:rsidRPr="00377EA0">
        <w:rPr>
          <w:rFonts w:ascii="Gadugi" w:hAnsi="Gadugi"/>
          <w:color w:val="000000" w:themeColor="text1"/>
          <w:sz w:val="24"/>
          <w:szCs w:val="24"/>
        </w:rPr>
        <w:t>.</w:t>
      </w:r>
      <w:r w:rsidR="00664227" w:rsidRPr="00377EA0">
        <w:rPr>
          <w:rFonts w:ascii="Gadugi" w:hAnsi="Gadugi"/>
          <w:color w:val="000000" w:themeColor="text1"/>
          <w:sz w:val="24"/>
          <w:szCs w:val="24"/>
        </w:rPr>
        <w:br/>
      </w:r>
      <w:r w:rsidR="00664227" w:rsidRPr="00377EA0">
        <w:rPr>
          <w:rFonts w:ascii="Gadugi" w:hAnsi="Gadugi"/>
          <w:color w:val="000000" w:themeColor="text1"/>
          <w:sz w:val="24"/>
          <w:szCs w:val="24"/>
        </w:rPr>
        <w:br/>
        <w:t xml:space="preserve">The decision to grant tenure is based on the assessment of the tenured faculty that the candidate has made </w:t>
      </w:r>
      <w:r w:rsidR="00664227" w:rsidRPr="00377EA0">
        <w:rPr>
          <w:rFonts w:ascii="Gadugi" w:hAnsi="Gadugi"/>
          <w:i/>
          <w:color w:val="000000" w:themeColor="text1"/>
          <w:sz w:val="24"/>
          <w:szCs w:val="24"/>
        </w:rPr>
        <w:t>outstanding</w:t>
      </w:r>
      <w:r w:rsidR="00664227" w:rsidRPr="00377EA0">
        <w:rPr>
          <w:rFonts w:ascii="Gadugi" w:hAnsi="Gadugi"/>
          <w:color w:val="000000" w:themeColor="text1"/>
          <w:sz w:val="24"/>
          <w:szCs w:val="24"/>
        </w:rPr>
        <w:t xml:space="preserve"> contributions in appropriate academic endeavors relative to the unit’s tenure criteria.  UHB C100.1-C100</w:t>
      </w:r>
      <w:r w:rsidR="00AE71FD" w:rsidRPr="00377EA0">
        <w:rPr>
          <w:rFonts w:ascii="Gadugi" w:hAnsi="Gadugi"/>
          <w:color w:val="000000" w:themeColor="text1"/>
          <w:sz w:val="24"/>
          <w:szCs w:val="24"/>
        </w:rPr>
        <w:t>.4.</w:t>
      </w:r>
      <w:r w:rsidR="00AE71FD" w:rsidRPr="00377EA0">
        <w:rPr>
          <w:rFonts w:ascii="Gadugi" w:hAnsi="Gadugi"/>
          <w:color w:val="000000" w:themeColor="text1"/>
          <w:sz w:val="24"/>
          <w:szCs w:val="24"/>
        </w:rPr>
        <w:br/>
      </w:r>
      <w:r w:rsidR="00AE71FD" w:rsidRPr="00377EA0">
        <w:rPr>
          <w:rFonts w:ascii="Gadugi" w:hAnsi="Gadugi"/>
          <w:color w:val="000000" w:themeColor="text1"/>
          <w:sz w:val="24"/>
          <w:szCs w:val="24"/>
        </w:rPr>
        <w:br/>
        <w:t>The unit’s performance criteria and standards for tenure are the same as those used for annu</w:t>
      </w:r>
      <w:r w:rsidR="0048174E">
        <w:rPr>
          <w:rFonts w:ascii="Gadugi" w:hAnsi="Gadugi"/>
          <w:color w:val="000000" w:themeColor="text1"/>
          <w:sz w:val="24"/>
          <w:szCs w:val="24"/>
        </w:rPr>
        <w:t xml:space="preserve">al, reappointment evaluations. </w:t>
      </w:r>
      <w:r w:rsidR="00484661" w:rsidRPr="00377EA0">
        <w:rPr>
          <w:rFonts w:ascii="Gadugi" w:hAnsi="Gadugi"/>
          <w:color w:val="000000" w:themeColor="text1"/>
          <w:sz w:val="24"/>
          <w:szCs w:val="24"/>
        </w:rPr>
        <w:t xml:space="preserve">This section spells out the level of performance required to be granted tenure, considering that tenure is </w:t>
      </w:r>
      <w:r w:rsidR="0048174E">
        <w:rPr>
          <w:rFonts w:ascii="Gadugi" w:hAnsi="Gadugi"/>
          <w:color w:val="000000" w:themeColor="text1"/>
          <w:sz w:val="24"/>
          <w:szCs w:val="24"/>
        </w:rPr>
        <w:t>neither</w:t>
      </w:r>
      <w:r w:rsidR="00484661" w:rsidRPr="00377EA0">
        <w:rPr>
          <w:rFonts w:ascii="Gadugi" w:hAnsi="Gadugi"/>
          <w:color w:val="000000" w:themeColor="text1"/>
          <w:sz w:val="24"/>
          <w:szCs w:val="24"/>
        </w:rPr>
        <w:t xml:space="preserve"> a right accorded to every faculty member </w:t>
      </w:r>
      <w:r w:rsidR="0048174E">
        <w:rPr>
          <w:rFonts w:ascii="Gadugi" w:hAnsi="Gadugi"/>
          <w:color w:val="000000" w:themeColor="text1"/>
          <w:sz w:val="24"/>
          <w:szCs w:val="24"/>
        </w:rPr>
        <w:t>nor is tenure</w:t>
      </w:r>
      <w:r w:rsidR="00484661" w:rsidRPr="00377EA0">
        <w:rPr>
          <w:rFonts w:ascii="Gadugi" w:hAnsi="Gadugi"/>
          <w:color w:val="000000" w:themeColor="text1"/>
          <w:sz w:val="24"/>
          <w:szCs w:val="24"/>
        </w:rPr>
        <w:t xml:space="preserve"> granted simply as a result of a candidate’s routinely meeting assigned duties with a record free of notable deficiencies.  UHB C100.3.</w:t>
      </w:r>
      <w:r w:rsidR="00095857" w:rsidRPr="00377EA0">
        <w:rPr>
          <w:rFonts w:ascii="Gadugi" w:hAnsi="Gadugi"/>
          <w:color w:val="000000" w:themeColor="text1"/>
          <w:sz w:val="24"/>
          <w:szCs w:val="24"/>
        </w:rPr>
        <w:br/>
      </w:r>
      <w:r w:rsidR="00095857" w:rsidRPr="00377EA0">
        <w:rPr>
          <w:rFonts w:ascii="Gadugi" w:hAnsi="Gadugi"/>
          <w:color w:val="000000" w:themeColor="text1"/>
          <w:sz w:val="24"/>
          <w:szCs w:val="24"/>
        </w:rPr>
        <w:br/>
        <w:t>Include in this section a detailed procedural description of the tenure review, including the timeline, materials to be submitted and how the unit goes about reviewing candidates’ T/P packets.  Make sure to include the time a candidate must provide the list of potential external evaluators</w:t>
      </w:r>
      <w:r w:rsidR="00665813" w:rsidRPr="00377EA0">
        <w:rPr>
          <w:rFonts w:ascii="Gadugi" w:hAnsi="Gadugi"/>
          <w:color w:val="000000" w:themeColor="text1"/>
          <w:sz w:val="24"/>
          <w:szCs w:val="24"/>
        </w:rPr>
        <w:t xml:space="preserve"> (see UHB C36.1), and indicate whether the unit will solicit comments from other individuals, including students (UHB C112.2).</w:t>
      </w:r>
      <w:r w:rsidR="00484661" w:rsidRPr="00377EA0">
        <w:rPr>
          <w:rFonts w:ascii="Gadugi" w:hAnsi="Gadugi"/>
          <w:color w:val="000000" w:themeColor="text1"/>
          <w:sz w:val="24"/>
          <w:szCs w:val="24"/>
        </w:rPr>
        <w:br/>
      </w:r>
      <w:r w:rsidR="00B4189B" w:rsidRPr="00377EA0">
        <w:rPr>
          <w:rFonts w:ascii="Gadugi" w:hAnsi="Gadugi"/>
          <w:color w:val="000000" w:themeColor="text1"/>
          <w:sz w:val="24"/>
          <w:szCs w:val="24"/>
        </w:rPr>
        <w:br/>
      </w:r>
      <w:r w:rsidR="00351C08" w:rsidRPr="00377EA0">
        <w:rPr>
          <w:rFonts w:ascii="Gadugi" w:hAnsi="Gadugi"/>
          <w:color w:val="000000" w:themeColor="text1"/>
          <w:sz w:val="24"/>
          <w:szCs w:val="24"/>
        </w:rPr>
        <w:t>Tenure and promotion procedures for unit leaders are established by the colleges, but the criteria and standards used are those established by the unit for all its faculty members.  UHB C38.</w:t>
      </w:r>
      <w:r w:rsidR="00466F4F" w:rsidRPr="00377EA0">
        <w:rPr>
          <w:rFonts w:ascii="Gadugi" w:hAnsi="Gadugi"/>
          <w:color w:val="000000" w:themeColor="text1"/>
          <w:sz w:val="24"/>
          <w:szCs w:val="24"/>
        </w:rPr>
        <w:br/>
      </w:r>
      <w:r w:rsidR="00466F4F" w:rsidRPr="00377EA0">
        <w:rPr>
          <w:rFonts w:ascii="Gadugi" w:hAnsi="Gadugi"/>
          <w:color w:val="000000" w:themeColor="text1"/>
          <w:sz w:val="24"/>
          <w:szCs w:val="24"/>
        </w:rPr>
        <w:br/>
      </w:r>
      <w:r w:rsidR="00466F4F" w:rsidRPr="00377EA0">
        <w:rPr>
          <w:rFonts w:ascii="Gadugi" w:hAnsi="Gadugi"/>
          <w:color w:val="000000" w:themeColor="text1"/>
          <w:sz w:val="24"/>
          <w:szCs w:val="24"/>
          <w:u w:val="single"/>
        </w:rPr>
        <w:t>Promotion</w:t>
      </w:r>
      <w:r w:rsidR="001F500E" w:rsidRPr="00377EA0">
        <w:rPr>
          <w:rFonts w:ascii="Gadugi" w:hAnsi="Gadugi"/>
          <w:color w:val="000000" w:themeColor="text1"/>
          <w:sz w:val="24"/>
          <w:szCs w:val="24"/>
          <w:u w:val="single"/>
        </w:rPr>
        <w:t xml:space="preserve"> in Rank</w:t>
      </w:r>
      <w:r w:rsidR="001F500E" w:rsidRPr="00377EA0">
        <w:rPr>
          <w:rFonts w:ascii="Gadugi" w:hAnsi="Gadugi"/>
          <w:color w:val="000000" w:themeColor="text1"/>
          <w:sz w:val="24"/>
          <w:szCs w:val="24"/>
          <w:u w:val="single"/>
        </w:rPr>
        <w:br/>
      </w:r>
      <w:r w:rsidR="001F500E" w:rsidRPr="00377EA0">
        <w:rPr>
          <w:rFonts w:ascii="Gadugi" w:hAnsi="Gadugi"/>
          <w:color w:val="000000" w:themeColor="text1"/>
          <w:sz w:val="24"/>
          <w:szCs w:val="24"/>
        </w:rPr>
        <w:t>Promotion in rank usually occurs at the same time as the tenure evaluation for assistant professors.  Probationary faculty hired at a rank above assistant professor will be considered for tenure only</w:t>
      </w:r>
      <w:r w:rsidR="00255208" w:rsidRPr="00377EA0">
        <w:rPr>
          <w:rFonts w:ascii="Gadugi" w:hAnsi="Gadugi"/>
          <w:color w:val="000000" w:themeColor="text1"/>
          <w:sz w:val="24"/>
          <w:szCs w:val="24"/>
        </w:rPr>
        <w:t>,</w:t>
      </w:r>
      <w:r w:rsidR="001F500E" w:rsidRPr="00377EA0">
        <w:rPr>
          <w:rFonts w:ascii="Gadugi" w:hAnsi="Gadugi"/>
          <w:color w:val="000000" w:themeColor="text1"/>
          <w:sz w:val="24"/>
          <w:szCs w:val="24"/>
        </w:rPr>
        <w:t xml:space="preserve"> at the end of their probationary period.  (UHB C82.3)</w:t>
      </w:r>
      <w:r w:rsidR="00255208" w:rsidRPr="00377EA0">
        <w:rPr>
          <w:rFonts w:ascii="Gadugi" w:hAnsi="Gadugi"/>
          <w:color w:val="000000" w:themeColor="text1"/>
          <w:sz w:val="24"/>
          <w:szCs w:val="24"/>
        </w:rPr>
        <w:t>.</w:t>
      </w:r>
      <w:r w:rsidR="00255208" w:rsidRPr="00377EA0">
        <w:rPr>
          <w:rFonts w:ascii="Gadugi" w:hAnsi="Gadugi"/>
          <w:color w:val="000000" w:themeColor="text1"/>
          <w:sz w:val="24"/>
          <w:szCs w:val="24"/>
        </w:rPr>
        <w:br/>
      </w:r>
      <w:r w:rsidR="00255208" w:rsidRPr="00377EA0">
        <w:rPr>
          <w:rFonts w:ascii="Gadugi" w:hAnsi="Gadugi"/>
          <w:color w:val="000000" w:themeColor="text1"/>
          <w:sz w:val="24"/>
          <w:szCs w:val="24"/>
        </w:rPr>
        <w:br/>
        <w:t>This section should detail what achievements must be accomplished for promotion to associate professor and, separately, what additional achievements must be accomplished for promotion to full professor.</w:t>
      </w:r>
      <w:r w:rsidR="00FA57FC" w:rsidRPr="00377EA0">
        <w:rPr>
          <w:rFonts w:ascii="Gadugi" w:hAnsi="Gadugi"/>
          <w:color w:val="000000" w:themeColor="text1"/>
          <w:sz w:val="24"/>
          <w:szCs w:val="24"/>
        </w:rPr>
        <w:t xml:space="preserve">  (See UHB C120.2)</w:t>
      </w:r>
      <w:r w:rsidR="003852E2" w:rsidRPr="00377EA0">
        <w:rPr>
          <w:rFonts w:ascii="Gadugi" w:hAnsi="Gadugi"/>
          <w:color w:val="000000" w:themeColor="text1"/>
          <w:sz w:val="24"/>
          <w:szCs w:val="24"/>
        </w:rPr>
        <w:t>.</w:t>
      </w:r>
      <w:r w:rsidR="003852E2" w:rsidRPr="00377EA0">
        <w:rPr>
          <w:rFonts w:ascii="Gadugi" w:hAnsi="Gadugi"/>
          <w:color w:val="000000" w:themeColor="text1"/>
          <w:sz w:val="24"/>
          <w:szCs w:val="24"/>
        </w:rPr>
        <w:br/>
      </w:r>
      <w:r w:rsidR="003852E2" w:rsidRPr="00377EA0">
        <w:rPr>
          <w:rFonts w:ascii="Gadugi" w:hAnsi="Gadugi"/>
          <w:color w:val="000000" w:themeColor="text1"/>
          <w:sz w:val="24"/>
          <w:szCs w:val="24"/>
        </w:rPr>
        <w:lastRenderedPageBreak/>
        <w:br/>
        <w:t xml:space="preserve">The University Handbook establishes that, “The assessment </w:t>
      </w:r>
      <w:r w:rsidR="003852E2" w:rsidRPr="00377EA0">
        <w:rPr>
          <w:rFonts w:ascii="Gadugi" w:eastAsia="Times New Roman" w:hAnsi="Gadugi" w:cs="Times New Roman"/>
          <w:color w:val="333333"/>
          <w:sz w:val="24"/>
          <w:szCs w:val="24"/>
        </w:rPr>
        <w:t>of a faculty member's performance upon which a recommendation regarding promotion will be based must reflect the professional expectations conveyed during annual evaluation.”  UHB C140.  That is why it is so important to state in the document that annual evaluations after-tenure are just as important as pre-tenure.</w:t>
      </w:r>
      <w:r w:rsidR="004A23D8" w:rsidRPr="00377EA0">
        <w:rPr>
          <w:rFonts w:ascii="Gadugi" w:eastAsia="Times New Roman" w:hAnsi="Gadugi" w:cs="Times New Roman"/>
          <w:color w:val="333333"/>
          <w:sz w:val="24"/>
          <w:szCs w:val="24"/>
        </w:rPr>
        <w:t xml:space="preserve">  See also Post-Tenure Evaluation section below.</w:t>
      </w:r>
      <w:r w:rsidR="004A23D8" w:rsidRPr="00377EA0">
        <w:rPr>
          <w:rFonts w:ascii="Gadugi" w:eastAsia="Times New Roman" w:hAnsi="Gadugi" w:cs="Times New Roman"/>
          <w:color w:val="333333"/>
          <w:sz w:val="24"/>
          <w:szCs w:val="24"/>
        </w:rPr>
        <w:br/>
      </w:r>
      <w:r w:rsidR="004A23D8" w:rsidRPr="00377EA0">
        <w:rPr>
          <w:rFonts w:ascii="Gadugi" w:eastAsia="Times New Roman" w:hAnsi="Gadugi" w:cs="Times New Roman"/>
          <w:color w:val="333333"/>
          <w:sz w:val="24"/>
          <w:szCs w:val="24"/>
        </w:rPr>
        <w:br/>
        <w:t xml:space="preserve">Other procedural information: State when candidates may request consideration for promotion and what documents must be included in the candidate’s promotion dossier.  </w:t>
      </w:r>
      <w:r w:rsidR="004A23D8" w:rsidRPr="00377EA0">
        <w:rPr>
          <w:rFonts w:ascii="Gadugi" w:eastAsia="Times New Roman" w:hAnsi="Gadugi" w:cs="Times New Roman"/>
          <w:color w:val="333333"/>
          <w:sz w:val="24"/>
          <w:szCs w:val="24"/>
        </w:rPr>
        <w:br/>
      </w:r>
      <w:r w:rsidR="004A23D8" w:rsidRPr="00377EA0">
        <w:rPr>
          <w:rFonts w:ascii="Gadugi" w:eastAsia="Times New Roman" w:hAnsi="Gadugi" w:cs="Times New Roman"/>
          <w:color w:val="333333"/>
          <w:sz w:val="24"/>
          <w:szCs w:val="24"/>
        </w:rPr>
        <w:br/>
        <w:t xml:space="preserve">State who is eligible to vote, voting procedures and restate eligible unit members’ responsibility to participate in </w:t>
      </w:r>
      <w:r w:rsidR="004A23D8" w:rsidRPr="00377EA0">
        <w:rPr>
          <w:rFonts w:ascii="Gadugi" w:hAnsi="Gadugi"/>
          <w:color w:val="000000" w:themeColor="text1"/>
          <w:sz w:val="24"/>
          <w:szCs w:val="24"/>
        </w:rPr>
        <w:t>this important departmental process.  UHB C152.1.</w:t>
      </w:r>
      <w:r w:rsidR="009F1CDF" w:rsidRPr="00377EA0">
        <w:rPr>
          <w:rFonts w:ascii="Gadugi" w:hAnsi="Gadugi"/>
          <w:color w:val="000000" w:themeColor="text1"/>
          <w:sz w:val="24"/>
          <w:szCs w:val="24"/>
        </w:rPr>
        <w:t xml:space="preserve">  Consider including a statement that </w:t>
      </w:r>
      <w:r w:rsidR="00BD1223" w:rsidRPr="00377EA0">
        <w:rPr>
          <w:rFonts w:ascii="Gadugi" w:hAnsi="Gadugi"/>
          <w:color w:val="000000" w:themeColor="text1"/>
          <w:sz w:val="24"/>
          <w:szCs w:val="24"/>
        </w:rPr>
        <w:t xml:space="preserve">the college will receive a copy of all the promotion materials, including all recommendations and unedited written comments of the voting-eligible faculty and the candidate’s complete file, while </w:t>
      </w:r>
      <w:r w:rsidR="009F1CDF" w:rsidRPr="00377EA0">
        <w:rPr>
          <w:rFonts w:ascii="Gadugi" w:hAnsi="Gadugi"/>
          <w:color w:val="000000" w:themeColor="text1"/>
          <w:sz w:val="24"/>
          <w:szCs w:val="24"/>
        </w:rPr>
        <w:t>candidates will receive a copy of the unit leader’s recommendation</w:t>
      </w:r>
      <w:r w:rsidR="00BD1223" w:rsidRPr="00377EA0">
        <w:rPr>
          <w:rFonts w:ascii="Gadugi" w:hAnsi="Gadugi"/>
          <w:color w:val="000000" w:themeColor="text1"/>
          <w:sz w:val="24"/>
          <w:szCs w:val="24"/>
        </w:rPr>
        <w:t xml:space="preserve"> alone.  UHB C152.5.</w:t>
      </w:r>
      <w:r w:rsidR="00AC1AC0" w:rsidRPr="00377EA0">
        <w:rPr>
          <w:rFonts w:ascii="Gadugi" w:hAnsi="Gadugi"/>
          <w:color w:val="000000" w:themeColor="text1"/>
          <w:sz w:val="24"/>
          <w:szCs w:val="24"/>
        </w:rPr>
        <w:br/>
      </w:r>
      <w:r w:rsidR="00AC1AC0" w:rsidRPr="00377EA0">
        <w:rPr>
          <w:rFonts w:ascii="Gadugi" w:hAnsi="Gadugi"/>
          <w:color w:val="000000" w:themeColor="text1"/>
          <w:sz w:val="24"/>
          <w:szCs w:val="24"/>
        </w:rPr>
        <w:br/>
        <w:t>If the unit has interdisciplinary faculty, indicate how it will comply with UHB C156.1.</w:t>
      </w:r>
      <w:r w:rsidR="004501FE" w:rsidRPr="00377EA0">
        <w:rPr>
          <w:rFonts w:ascii="Gadugi" w:hAnsi="Gadugi"/>
          <w:color w:val="000000" w:themeColor="text1"/>
          <w:sz w:val="24"/>
          <w:szCs w:val="24"/>
        </w:rPr>
        <w:t xml:space="preserve">  That is, unit members tenured in your department will be evaluated for tenure by the faculty in your department with, input from the leader and faculty of the other unit(s), if the majority of the candidate’s appointment is in your department.</w:t>
      </w:r>
      <w:r w:rsidR="009F1CDF" w:rsidRPr="00377EA0">
        <w:rPr>
          <w:rFonts w:ascii="Gadugi" w:hAnsi="Gadugi"/>
          <w:color w:val="000000" w:themeColor="text1"/>
          <w:sz w:val="24"/>
          <w:szCs w:val="24"/>
        </w:rPr>
        <w:t xml:space="preserve"> </w:t>
      </w:r>
      <w:r w:rsidR="00C61A43" w:rsidRPr="00377EA0">
        <w:rPr>
          <w:rFonts w:ascii="Gadugi" w:hAnsi="Gadugi"/>
          <w:color w:val="000000" w:themeColor="text1"/>
          <w:sz w:val="24"/>
          <w:szCs w:val="24"/>
        </w:rPr>
        <w:br/>
      </w:r>
    </w:p>
    <w:p w:rsidR="00377EA0" w:rsidRDefault="00377EA0" w:rsidP="00377EA0">
      <w:pPr>
        <w:pStyle w:val="ListParagraph"/>
        <w:ind w:left="900"/>
        <w:rPr>
          <w:rFonts w:ascii="Gadugi" w:hAnsi="Gadugi"/>
          <w:b/>
          <w:sz w:val="24"/>
          <w:szCs w:val="24"/>
        </w:rPr>
      </w:pPr>
    </w:p>
    <w:p w:rsidR="00377EA0" w:rsidRDefault="00377EA0" w:rsidP="00377EA0">
      <w:pPr>
        <w:pStyle w:val="ListParagraph"/>
        <w:ind w:left="900"/>
        <w:rPr>
          <w:rFonts w:ascii="Gadugi" w:hAnsi="Gadugi"/>
          <w:b/>
          <w:sz w:val="24"/>
          <w:szCs w:val="24"/>
        </w:rPr>
      </w:pPr>
    </w:p>
    <w:p w:rsidR="00377EA0" w:rsidRDefault="00377EA0" w:rsidP="00377EA0">
      <w:pPr>
        <w:pStyle w:val="ListParagraph"/>
        <w:ind w:left="900"/>
        <w:rPr>
          <w:rFonts w:ascii="Gadugi" w:hAnsi="Gadugi"/>
          <w:b/>
          <w:sz w:val="24"/>
          <w:szCs w:val="24"/>
        </w:rPr>
      </w:pPr>
    </w:p>
    <w:p w:rsidR="00377EA0" w:rsidRDefault="00377EA0" w:rsidP="00377EA0">
      <w:pPr>
        <w:pStyle w:val="ListParagraph"/>
        <w:ind w:left="900"/>
        <w:rPr>
          <w:rFonts w:ascii="Gadugi" w:hAnsi="Gadugi"/>
          <w:b/>
          <w:sz w:val="24"/>
          <w:szCs w:val="24"/>
        </w:rPr>
      </w:pPr>
    </w:p>
    <w:p w:rsidR="00377EA0" w:rsidRDefault="00377EA0" w:rsidP="00377EA0">
      <w:pPr>
        <w:pStyle w:val="ListParagraph"/>
        <w:ind w:left="900"/>
        <w:rPr>
          <w:rFonts w:ascii="Gadugi" w:hAnsi="Gadugi"/>
          <w:b/>
          <w:sz w:val="24"/>
          <w:szCs w:val="24"/>
        </w:rPr>
      </w:pPr>
    </w:p>
    <w:p w:rsidR="00377EA0" w:rsidRDefault="00377EA0" w:rsidP="00377EA0">
      <w:pPr>
        <w:pStyle w:val="ListParagraph"/>
        <w:ind w:left="900"/>
        <w:rPr>
          <w:rFonts w:ascii="Gadugi" w:hAnsi="Gadugi"/>
          <w:b/>
          <w:sz w:val="24"/>
          <w:szCs w:val="24"/>
        </w:rPr>
      </w:pPr>
    </w:p>
    <w:p w:rsidR="00377EA0" w:rsidRPr="00377EA0" w:rsidRDefault="00377EA0" w:rsidP="00377EA0">
      <w:pPr>
        <w:pStyle w:val="ListParagraph"/>
        <w:ind w:left="900"/>
        <w:rPr>
          <w:rFonts w:ascii="Gadugi" w:hAnsi="Gadugi"/>
          <w:b/>
          <w:sz w:val="24"/>
          <w:szCs w:val="24"/>
        </w:rPr>
      </w:pPr>
    </w:p>
    <w:p w:rsidR="004501FE" w:rsidRDefault="00C61A43" w:rsidP="00916149">
      <w:pPr>
        <w:pStyle w:val="ListParagraph"/>
        <w:ind w:left="900"/>
        <w:rPr>
          <w:rFonts w:ascii="Gadugi" w:hAnsi="Gadugi"/>
          <w:color w:val="000000" w:themeColor="text1"/>
          <w:sz w:val="24"/>
          <w:szCs w:val="24"/>
        </w:rPr>
      </w:pPr>
      <w:r w:rsidRPr="00C61A43">
        <w:rPr>
          <w:rFonts w:ascii="Gadugi" w:hAnsi="Gadugi"/>
          <w:b/>
          <w:color w:val="000000" w:themeColor="text1"/>
          <w:sz w:val="24"/>
          <w:szCs w:val="24"/>
        </w:rPr>
        <w:t>Probationary Period Scenarios</w:t>
      </w:r>
      <w:r>
        <w:rPr>
          <w:rFonts w:ascii="Gadugi" w:hAnsi="Gadugi"/>
          <w:color w:val="000000" w:themeColor="text1"/>
          <w:sz w:val="24"/>
          <w:szCs w:val="24"/>
        </w:rPr>
        <w:br/>
      </w:r>
      <w:proofErr w:type="gramStart"/>
      <w:r>
        <w:rPr>
          <w:rFonts w:ascii="Gadugi" w:hAnsi="Gadugi"/>
          <w:color w:val="000000" w:themeColor="text1"/>
          <w:sz w:val="24"/>
          <w:szCs w:val="24"/>
        </w:rPr>
        <w:t>The</w:t>
      </w:r>
      <w:proofErr w:type="gramEnd"/>
      <w:r>
        <w:rPr>
          <w:rFonts w:ascii="Gadugi" w:hAnsi="Gadugi"/>
          <w:color w:val="000000" w:themeColor="text1"/>
          <w:sz w:val="24"/>
          <w:szCs w:val="24"/>
        </w:rPr>
        <w:t xml:space="preserve"> following table has examples of probationary period timelines using various scenarios.</w:t>
      </w:r>
      <w:r w:rsidR="004501FE">
        <w:rPr>
          <w:rFonts w:ascii="Gadugi" w:hAnsi="Gadugi"/>
          <w:color w:val="000000" w:themeColor="text1"/>
          <w:sz w:val="24"/>
          <w:szCs w:val="24"/>
        </w:rPr>
        <w:br/>
      </w:r>
    </w:p>
    <w:p w:rsidR="004501FE" w:rsidRPr="00C61A43" w:rsidRDefault="004501FE" w:rsidP="00C61A43">
      <w:pPr>
        <w:jc w:val="center"/>
        <w:rPr>
          <w:rFonts w:ascii="Gadugi" w:hAnsi="Gadugi"/>
          <w:color w:val="000000" w:themeColor="text1"/>
          <w:sz w:val="24"/>
          <w:szCs w:val="24"/>
        </w:rPr>
      </w:pPr>
      <w:r w:rsidRPr="00BB6DB6">
        <w:rPr>
          <w:b/>
          <w:sz w:val="28"/>
          <w:szCs w:val="28"/>
        </w:rPr>
        <w:lastRenderedPageBreak/>
        <w:t>P&amp;T Timeline Scenarios</w:t>
      </w:r>
    </w:p>
    <w:tbl>
      <w:tblPr>
        <w:tblStyle w:val="TableGrid"/>
        <w:tblW w:w="0" w:type="auto"/>
        <w:jc w:val="center"/>
        <w:tblLook w:val="04A0" w:firstRow="1" w:lastRow="0" w:firstColumn="1" w:lastColumn="0" w:noHBand="0" w:noVBand="1"/>
      </w:tblPr>
      <w:tblGrid>
        <w:gridCol w:w="1088"/>
        <w:gridCol w:w="934"/>
        <w:gridCol w:w="1081"/>
        <w:gridCol w:w="861"/>
        <w:gridCol w:w="953"/>
        <w:gridCol w:w="880"/>
        <w:gridCol w:w="927"/>
        <w:gridCol w:w="998"/>
        <w:gridCol w:w="970"/>
      </w:tblGrid>
      <w:tr w:rsidR="004501FE" w:rsidTr="001822EC">
        <w:trPr>
          <w:jc w:val="center"/>
        </w:trPr>
        <w:tc>
          <w:tcPr>
            <w:tcW w:w="984" w:type="dxa"/>
            <w:shd w:val="clear" w:color="auto" w:fill="F2F2F2" w:themeFill="background1" w:themeFillShade="F2"/>
          </w:tcPr>
          <w:p w:rsidR="004501FE" w:rsidRPr="00BB6DB6" w:rsidRDefault="004501FE" w:rsidP="001822EC">
            <w:pPr>
              <w:jc w:val="center"/>
              <w:rPr>
                <w:b/>
              </w:rPr>
            </w:pPr>
            <w:r w:rsidRPr="00BB6DB6">
              <w:rPr>
                <w:b/>
              </w:rPr>
              <w:t>Scenario</w:t>
            </w:r>
            <w:r>
              <w:rPr>
                <w:b/>
              </w:rPr>
              <w:t>s</w:t>
            </w:r>
          </w:p>
        </w:tc>
        <w:tc>
          <w:tcPr>
            <w:tcW w:w="7604" w:type="dxa"/>
            <w:gridSpan w:val="8"/>
            <w:shd w:val="clear" w:color="auto" w:fill="F2F2F2" w:themeFill="background1" w:themeFillShade="F2"/>
          </w:tcPr>
          <w:p w:rsidR="004501FE" w:rsidRPr="00BB6DB6" w:rsidRDefault="004501FE" w:rsidP="001822EC">
            <w:pPr>
              <w:jc w:val="center"/>
              <w:rPr>
                <w:b/>
                <w:sz w:val="24"/>
                <w:szCs w:val="24"/>
              </w:rPr>
            </w:pPr>
            <w:r w:rsidRPr="00BB6DB6">
              <w:rPr>
                <w:b/>
                <w:sz w:val="24"/>
                <w:szCs w:val="24"/>
              </w:rPr>
              <w:t>Timeline</w:t>
            </w:r>
          </w:p>
        </w:tc>
      </w:tr>
      <w:tr w:rsidR="004501FE" w:rsidTr="001822EC">
        <w:trPr>
          <w:jc w:val="center"/>
        </w:trPr>
        <w:tc>
          <w:tcPr>
            <w:tcW w:w="984" w:type="dxa"/>
            <w:shd w:val="clear" w:color="auto" w:fill="FBFE8A"/>
          </w:tcPr>
          <w:p w:rsidR="004501FE" w:rsidRPr="007719ED" w:rsidRDefault="004501FE" w:rsidP="001822EC">
            <w:pPr>
              <w:rPr>
                <w:sz w:val="18"/>
                <w:szCs w:val="18"/>
              </w:rPr>
            </w:pPr>
            <w:r w:rsidRPr="007719ED">
              <w:rPr>
                <w:sz w:val="18"/>
                <w:szCs w:val="18"/>
              </w:rPr>
              <w:t xml:space="preserve">New PhD is hired to </w:t>
            </w:r>
            <w:r>
              <w:rPr>
                <w:sz w:val="18"/>
                <w:szCs w:val="18"/>
              </w:rPr>
              <w:t>begin next academic year</w:t>
            </w:r>
          </w:p>
        </w:tc>
        <w:tc>
          <w:tcPr>
            <w:tcW w:w="934" w:type="dxa"/>
            <w:shd w:val="clear" w:color="auto" w:fill="FFE599" w:themeFill="accent4" w:themeFillTint="66"/>
          </w:tcPr>
          <w:p w:rsidR="004501FE" w:rsidRPr="001E6D55" w:rsidRDefault="004501FE" w:rsidP="001822EC">
            <w:pPr>
              <w:jc w:val="center"/>
              <w:rPr>
                <w:sz w:val="16"/>
                <w:szCs w:val="16"/>
                <w:u w:val="single"/>
              </w:rPr>
            </w:pPr>
          </w:p>
          <w:p w:rsidR="004501FE" w:rsidRPr="001E6D55" w:rsidRDefault="004501FE" w:rsidP="001822EC">
            <w:pPr>
              <w:jc w:val="center"/>
              <w:rPr>
                <w:sz w:val="16"/>
                <w:szCs w:val="16"/>
                <w:u w:val="single"/>
              </w:rPr>
            </w:pPr>
            <w:r w:rsidRPr="001E6D55">
              <w:rPr>
                <w:sz w:val="16"/>
                <w:szCs w:val="16"/>
                <w:u w:val="single"/>
              </w:rPr>
              <w:t>Year 1</w:t>
            </w:r>
          </w:p>
          <w:p w:rsidR="004501FE" w:rsidRPr="001E6D55" w:rsidRDefault="004501FE" w:rsidP="001822EC">
            <w:pPr>
              <w:jc w:val="center"/>
              <w:rPr>
                <w:sz w:val="16"/>
                <w:szCs w:val="16"/>
              </w:rPr>
            </w:pPr>
          </w:p>
        </w:tc>
        <w:tc>
          <w:tcPr>
            <w:tcW w:w="1081" w:type="dxa"/>
            <w:shd w:val="clear" w:color="auto" w:fill="FFE599" w:themeFill="accent4" w:themeFillTint="66"/>
          </w:tcPr>
          <w:p w:rsidR="004501FE" w:rsidRPr="001E6D55" w:rsidRDefault="004501FE" w:rsidP="001822EC">
            <w:pPr>
              <w:jc w:val="center"/>
              <w:rPr>
                <w:sz w:val="16"/>
                <w:szCs w:val="16"/>
                <w:u w:val="single"/>
              </w:rPr>
            </w:pPr>
          </w:p>
          <w:p w:rsidR="004501FE" w:rsidRPr="001E6D55" w:rsidRDefault="004501FE" w:rsidP="001822EC">
            <w:pPr>
              <w:jc w:val="center"/>
              <w:rPr>
                <w:sz w:val="16"/>
                <w:szCs w:val="16"/>
                <w:u w:val="single"/>
              </w:rPr>
            </w:pPr>
            <w:r w:rsidRPr="001E6D55">
              <w:rPr>
                <w:sz w:val="16"/>
                <w:szCs w:val="16"/>
                <w:u w:val="single"/>
              </w:rPr>
              <w:t>Year 2</w:t>
            </w:r>
          </w:p>
        </w:tc>
        <w:tc>
          <w:tcPr>
            <w:tcW w:w="861" w:type="dxa"/>
            <w:shd w:val="clear" w:color="auto" w:fill="FFD966" w:themeFill="accent4" w:themeFillTint="99"/>
          </w:tcPr>
          <w:p w:rsidR="004501FE" w:rsidRDefault="004501FE" w:rsidP="001822EC">
            <w:pPr>
              <w:jc w:val="center"/>
              <w:rPr>
                <w:sz w:val="16"/>
                <w:szCs w:val="16"/>
                <w:u w:val="single"/>
              </w:rPr>
            </w:pPr>
          </w:p>
          <w:p w:rsidR="004501FE" w:rsidRPr="000B1673" w:rsidRDefault="004501FE" w:rsidP="001822EC">
            <w:pPr>
              <w:jc w:val="center"/>
              <w:rPr>
                <w:sz w:val="16"/>
                <w:szCs w:val="16"/>
                <w:u w:val="single"/>
              </w:rPr>
            </w:pPr>
            <w:r>
              <w:rPr>
                <w:sz w:val="16"/>
                <w:szCs w:val="16"/>
                <w:u w:val="single"/>
              </w:rPr>
              <w:t>Year 3</w:t>
            </w:r>
          </w:p>
          <w:p w:rsidR="004501FE" w:rsidRDefault="004501FE" w:rsidP="001822EC">
            <w:pPr>
              <w:jc w:val="center"/>
              <w:rPr>
                <w:u w:val="single"/>
              </w:rPr>
            </w:pPr>
            <w:r w:rsidRPr="00EC7C3B">
              <w:rPr>
                <w:sz w:val="16"/>
                <w:szCs w:val="16"/>
              </w:rPr>
              <w:t>Mid-Tenure Review</w:t>
            </w:r>
          </w:p>
        </w:tc>
        <w:tc>
          <w:tcPr>
            <w:tcW w:w="953" w:type="dxa"/>
            <w:shd w:val="clear" w:color="auto" w:fill="FFE599" w:themeFill="accent4" w:themeFillTint="66"/>
          </w:tcPr>
          <w:p w:rsidR="004501FE" w:rsidRDefault="004501FE" w:rsidP="001822EC">
            <w:pPr>
              <w:jc w:val="center"/>
              <w:rPr>
                <w:sz w:val="16"/>
                <w:szCs w:val="16"/>
                <w:u w:val="single"/>
              </w:rPr>
            </w:pPr>
          </w:p>
          <w:p w:rsidR="004501FE" w:rsidRPr="00EC7C3B" w:rsidRDefault="004501FE" w:rsidP="001822EC">
            <w:pPr>
              <w:jc w:val="center"/>
              <w:rPr>
                <w:sz w:val="16"/>
                <w:szCs w:val="16"/>
              </w:rPr>
            </w:pPr>
            <w:r>
              <w:rPr>
                <w:sz w:val="16"/>
                <w:szCs w:val="16"/>
                <w:u w:val="single"/>
              </w:rPr>
              <w:t>Year 4</w:t>
            </w:r>
          </w:p>
        </w:tc>
        <w:tc>
          <w:tcPr>
            <w:tcW w:w="880" w:type="dxa"/>
            <w:shd w:val="clear" w:color="auto" w:fill="FFE599" w:themeFill="accent4" w:themeFillTint="66"/>
          </w:tcPr>
          <w:p w:rsidR="004501FE" w:rsidRDefault="004501FE" w:rsidP="001822EC">
            <w:pPr>
              <w:jc w:val="center"/>
              <w:rPr>
                <w:sz w:val="16"/>
                <w:szCs w:val="16"/>
                <w:u w:val="single"/>
              </w:rPr>
            </w:pPr>
          </w:p>
          <w:p w:rsidR="004501FE" w:rsidRPr="001E6D55" w:rsidRDefault="004501FE" w:rsidP="001822EC">
            <w:pPr>
              <w:jc w:val="center"/>
              <w:rPr>
                <w:sz w:val="16"/>
                <w:szCs w:val="16"/>
                <w:u w:val="single"/>
              </w:rPr>
            </w:pPr>
            <w:r>
              <w:rPr>
                <w:sz w:val="16"/>
                <w:szCs w:val="16"/>
                <w:u w:val="single"/>
              </w:rPr>
              <w:t>Year 5</w:t>
            </w:r>
          </w:p>
        </w:tc>
        <w:tc>
          <w:tcPr>
            <w:tcW w:w="927" w:type="dxa"/>
            <w:shd w:val="clear" w:color="auto" w:fill="92D050"/>
          </w:tcPr>
          <w:p w:rsidR="004501FE" w:rsidRDefault="004501FE" w:rsidP="001822EC">
            <w:pPr>
              <w:jc w:val="center"/>
              <w:rPr>
                <w:sz w:val="16"/>
                <w:szCs w:val="16"/>
                <w:shd w:val="clear" w:color="auto" w:fill="92D050"/>
              </w:rPr>
            </w:pPr>
          </w:p>
          <w:p w:rsidR="004501FE" w:rsidRPr="001E6D55" w:rsidRDefault="004501FE" w:rsidP="001822EC">
            <w:pPr>
              <w:jc w:val="center"/>
              <w:rPr>
                <w:sz w:val="16"/>
                <w:szCs w:val="16"/>
                <w:u w:val="single"/>
                <w:shd w:val="clear" w:color="auto" w:fill="92D050"/>
              </w:rPr>
            </w:pPr>
            <w:r>
              <w:rPr>
                <w:sz w:val="16"/>
                <w:szCs w:val="16"/>
                <w:u w:val="single"/>
                <w:shd w:val="clear" w:color="auto" w:fill="92D050"/>
              </w:rPr>
              <w:t>Year 6</w:t>
            </w:r>
          </w:p>
          <w:p w:rsidR="004501FE" w:rsidRDefault="004501FE" w:rsidP="001822EC">
            <w:pPr>
              <w:jc w:val="center"/>
              <w:rPr>
                <w:u w:val="single"/>
              </w:rPr>
            </w:pPr>
            <w:r>
              <w:rPr>
                <w:sz w:val="16"/>
                <w:szCs w:val="16"/>
                <w:shd w:val="clear" w:color="auto" w:fill="92D050"/>
              </w:rPr>
              <w:t xml:space="preserve">Passed </w:t>
            </w:r>
            <w:r w:rsidRPr="00EC7C3B">
              <w:rPr>
                <w:sz w:val="16"/>
                <w:szCs w:val="16"/>
                <w:shd w:val="clear" w:color="auto" w:fill="92D050"/>
              </w:rPr>
              <w:t>Tenure &amp; Promotion Review</w:t>
            </w:r>
          </w:p>
        </w:tc>
        <w:tc>
          <w:tcPr>
            <w:tcW w:w="998" w:type="dxa"/>
            <w:shd w:val="clear" w:color="auto" w:fill="D793F5"/>
          </w:tcPr>
          <w:p w:rsidR="004501FE" w:rsidRDefault="004501FE" w:rsidP="001822EC">
            <w:pPr>
              <w:jc w:val="center"/>
              <w:rPr>
                <w:sz w:val="16"/>
                <w:szCs w:val="16"/>
              </w:rPr>
            </w:pPr>
          </w:p>
          <w:p w:rsidR="004501FE" w:rsidRPr="001E6D55" w:rsidRDefault="004501FE" w:rsidP="001822EC">
            <w:pPr>
              <w:jc w:val="center"/>
              <w:rPr>
                <w:sz w:val="16"/>
                <w:szCs w:val="16"/>
                <w:u w:val="single"/>
              </w:rPr>
            </w:pPr>
            <w:r>
              <w:rPr>
                <w:sz w:val="16"/>
                <w:szCs w:val="16"/>
                <w:u w:val="single"/>
              </w:rPr>
              <w:t>Year 7</w:t>
            </w:r>
          </w:p>
          <w:p w:rsidR="004501FE" w:rsidRPr="007719ED" w:rsidRDefault="004501FE" w:rsidP="001822EC">
            <w:pPr>
              <w:jc w:val="center"/>
              <w:rPr>
                <w:sz w:val="16"/>
                <w:szCs w:val="16"/>
              </w:rPr>
            </w:pPr>
            <w:r w:rsidRPr="00EC7C3B">
              <w:rPr>
                <w:sz w:val="16"/>
                <w:szCs w:val="16"/>
              </w:rPr>
              <w:t>Tenured Associate Professor</w:t>
            </w:r>
          </w:p>
        </w:tc>
        <w:tc>
          <w:tcPr>
            <w:tcW w:w="970" w:type="dxa"/>
            <w:shd w:val="clear" w:color="auto" w:fill="F2F2F2" w:themeFill="background1" w:themeFillShade="F2"/>
          </w:tcPr>
          <w:p w:rsidR="004501FE" w:rsidRPr="000B1673" w:rsidRDefault="004501FE" w:rsidP="001822EC">
            <w:pPr>
              <w:jc w:val="center"/>
              <w:rPr>
                <w:sz w:val="8"/>
                <w:szCs w:val="8"/>
                <w:u w:val="single"/>
              </w:rPr>
            </w:pPr>
          </w:p>
          <w:p w:rsidR="004501FE" w:rsidRDefault="004501FE" w:rsidP="001822EC">
            <w:pPr>
              <w:jc w:val="center"/>
              <w:rPr>
                <w:sz w:val="16"/>
                <w:szCs w:val="16"/>
              </w:rPr>
            </w:pPr>
          </w:p>
        </w:tc>
      </w:tr>
      <w:tr w:rsidR="004501FE" w:rsidTr="001822EC">
        <w:trPr>
          <w:jc w:val="center"/>
        </w:trPr>
        <w:tc>
          <w:tcPr>
            <w:tcW w:w="984" w:type="dxa"/>
            <w:shd w:val="clear" w:color="auto" w:fill="FBFE8A"/>
          </w:tcPr>
          <w:p w:rsidR="004501FE" w:rsidRPr="007719ED" w:rsidRDefault="004501FE" w:rsidP="001822EC">
            <w:pPr>
              <w:rPr>
                <w:sz w:val="18"/>
                <w:szCs w:val="18"/>
              </w:rPr>
            </w:pPr>
            <w:r w:rsidRPr="007719ED">
              <w:rPr>
                <w:sz w:val="18"/>
                <w:szCs w:val="18"/>
              </w:rPr>
              <w:t xml:space="preserve">New PhD is hired to </w:t>
            </w:r>
            <w:r>
              <w:rPr>
                <w:sz w:val="18"/>
                <w:szCs w:val="18"/>
              </w:rPr>
              <w:t>begin next academic year</w:t>
            </w:r>
          </w:p>
        </w:tc>
        <w:tc>
          <w:tcPr>
            <w:tcW w:w="934" w:type="dxa"/>
            <w:shd w:val="clear" w:color="auto" w:fill="FFE599" w:themeFill="accent4" w:themeFillTint="66"/>
          </w:tcPr>
          <w:p w:rsidR="004501FE" w:rsidRPr="001E6D55" w:rsidRDefault="004501FE" w:rsidP="001822EC">
            <w:pPr>
              <w:jc w:val="center"/>
              <w:rPr>
                <w:sz w:val="16"/>
                <w:szCs w:val="16"/>
                <w:u w:val="single"/>
              </w:rPr>
            </w:pPr>
          </w:p>
        </w:tc>
        <w:tc>
          <w:tcPr>
            <w:tcW w:w="1081" w:type="dxa"/>
            <w:shd w:val="clear" w:color="auto" w:fill="FFE599" w:themeFill="accent4" w:themeFillTint="66"/>
          </w:tcPr>
          <w:p w:rsidR="004501FE" w:rsidRPr="001E6D55" w:rsidRDefault="004501FE" w:rsidP="001822EC">
            <w:pPr>
              <w:jc w:val="center"/>
              <w:rPr>
                <w:sz w:val="16"/>
                <w:szCs w:val="16"/>
                <w:u w:val="single"/>
              </w:rPr>
            </w:pPr>
          </w:p>
        </w:tc>
        <w:tc>
          <w:tcPr>
            <w:tcW w:w="861" w:type="dxa"/>
            <w:shd w:val="clear" w:color="auto" w:fill="FFD966" w:themeFill="accent4" w:themeFillTint="99"/>
          </w:tcPr>
          <w:p w:rsidR="004501FE" w:rsidRDefault="004501FE" w:rsidP="001822EC">
            <w:pPr>
              <w:jc w:val="center"/>
              <w:rPr>
                <w:sz w:val="16"/>
                <w:szCs w:val="16"/>
                <w:u w:val="single"/>
              </w:rPr>
            </w:pPr>
          </w:p>
        </w:tc>
        <w:tc>
          <w:tcPr>
            <w:tcW w:w="953" w:type="dxa"/>
            <w:shd w:val="clear" w:color="auto" w:fill="FFE599" w:themeFill="accent4" w:themeFillTint="66"/>
          </w:tcPr>
          <w:p w:rsidR="004501FE" w:rsidRDefault="004501FE" w:rsidP="001822EC">
            <w:pPr>
              <w:jc w:val="center"/>
              <w:rPr>
                <w:sz w:val="16"/>
                <w:szCs w:val="16"/>
                <w:u w:val="single"/>
              </w:rPr>
            </w:pPr>
          </w:p>
        </w:tc>
        <w:tc>
          <w:tcPr>
            <w:tcW w:w="880" w:type="dxa"/>
            <w:shd w:val="clear" w:color="auto" w:fill="FFE599" w:themeFill="accent4" w:themeFillTint="66"/>
          </w:tcPr>
          <w:p w:rsidR="004501FE" w:rsidRDefault="004501FE" w:rsidP="001822EC">
            <w:pPr>
              <w:jc w:val="center"/>
              <w:rPr>
                <w:sz w:val="16"/>
                <w:szCs w:val="16"/>
                <w:u w:val="single"/>
              </w:rPr>
            </w:pPr>
          </w:p>
        </w:tc>
        <w:tc>
          <w:tcPr>
            <w:tcW w:w="927" w:type="dxa"/>
            <w:shd w:val="clear" w:color="auto" w:fill="FF9933"/>
          </w:tcPr>
          <w:p w:rsidR="004501FE" w:rsidRDefault="004501FE" w:rsidP="001822EC">
            <w:pPr>
              <w:jc w:val="center"/>
              <w:rPr>
                <w:sz w:val="16"/>
                <w:szCs w:val="16"/>
                <w:u w:val="single"/>
                <w:shd w:val="clear" w:color="auto" w:fill="92D050"/>
              </w:rPr>
            </w:pPr>
          </w:p>
          <w:p w:rsidR="004501FE" w:rsidRPr="005D715F" w:rsidRDefault="004501FE" w:rsidP="001822EC">
            <w:pPr>
              <w:shd w:val="clear" w:color="auto" w:fill="FF9933"/>
              <w:jc w:val="center"/>
              <w:rPr>
                <w:sz w:val="16"/>
                <w:szCs w:val="16"/>
                <w:shd w:val="clear" w:color="auto" w:fill="92D050"/>
              </w:rPr>
            </w:pPr>
            <w:r w:rsidRPr="005D715F">
              <w:rPr>
                <w:sz w:val="16"/>
                <w:szCs w:val="16"/>
                <w:u w:val="single"/>
                <w:shd w:val="clear" w:color="auto" w:fill="92D050"/>
              </w:rPr>
              <w:t>Year 6</w:t>
            </w:r>
          </w:p>
          <w:p w:rsidR="004501FE" w:rsidRPr="005175DA" w:rsidRDefault="004501FE" w:rsidP="001822EC">
            <w:pPr>
              <w:shd w:val="clear" w:color="auto" w:fill="FF9933"/>
              <w:jc w:val="center"/>
              <w:rPr>
                <w:sz w:val="16"/>
                <w:szCs w:val="16"/>
                <w:shd w:val="clear" w:color="auto" w:fill="92D050"/>
              </w:rPr>
            </w:pPr>
            <w:r w:rsidRPr="005D715F">
              <w:rPr>
                <w:sz w:val="16"/>
                <w:szCs w:val="16"/>
                <w:shd w:val="clear" w:color="auto" w:fill="92D050"/>
              </w:rPr>
              <w:t>Failed Tenure Review</w:t>
            </w:r>
          </w:p>
        </w:tc>
        <w:tc>
          <w:tcPr>
            <w:tcW w:w="998" w:type="dxa"/>
            <w:shd w:val="clear" w:color="auto" w:fill="FF9999"/>
          </w:tcPr>
          <w:p w:rsidR="004501FE" w:rsidRDefault="004501FE" w:rsidP="001822EC">
            <w:pPr>
              <w:jc w:val="center"/>
              <w:rPr>
                <w:sz w:val="16"/>
                <w:szCs w:val="16"/>
                <w:u w:val="single"/>
              </w:rPr>
            </w:pPr>
          </w:p>
          <w:p w:rsidR="004501FE" w:rsidRPr="005175DA" w:rsidRDefault="004501FE" w:rsidP="001822EC">
            <w:pPr>
              <w:jc w:val="center"/>
              <w:rPr>
                <w:sz w:val="16"/>
                <w:szCs w:val="16"/>
                <w:u w:val="single"/>
              </w:rPr>
            </w:pPr>
            <w:r w:rsidRPr="005175DA">
              <w:rPr>
                <w:sz w:val="16"/>
                <w:szCs w:val="16"/>
                <w:u w:val="single"/>
              </w:rPr>
              <w:t>Year 7</w:t>
            </w:r>
          </w:p>
          <w:p w:rsidR="004501FE" w:rsidRDefault="004501FE" w:rsidP="001822EC">
            <w:pPr>
              <w:jc w:val="center"/>
              <w:rPr>
                <w:sz w:val="16"/>
                <w:szCs w:val="16"/>
              </w:rPr>
            </w:pPr>
            <w:r>
              <w:rPr>
                <w:sz w:val="16"/>
                <w:szCs w:val="16"/>
              </w:rPr>
              <w:t>Terminal Year</w:t>
            </w:r>
          </w:p>
        </w:tc>
        <w:tc>
          <w:tcPr>
            <w:tcW w:w="970" w:type="dxa"/>
            <w:shd w:val="clear" w:color="auto" w:fill="F2F2F2" w:themeFill="background1" w:themeFillShade="F2"/>
          </w:tcPr>
          <w:p w:rsidR="004501FE" w:rsidRPr="000B1673" w:rsidRDefault="004501FE" w:rsidP="001822EC">
            <w:pPr>
              <w:jc w:val="center"/>
              <w:rPr>
                <w:sz w:val="8"/>
                <w:szCs w:val="8"/>
                <w:u w:val="single"/>
              </w:rPr>
            </w:pPr>
          </w:p>
        </w:tc>
      </w:tr>
      <w:tr w:rsidR="004501FE" w:rsidTr="001822EC">
        <w:trPr>
          <w:jc w:val="center"/>
        </w:trPr>
        <w:tc>
          <w:tcPr>
            <w:tcW w:w="984" w:type="dxa"/>
            <w:shd w:val="clear" w:color="auto" w:fill="FBFE8A"/>
          </w:tcPr>
          <w:p w:rsidR="004501FE" w:rsidRDefault="004501FE" w:rsidP="001822EC">
            <w:pPr>
              <w:rPr>
                <w:sz w:val="16"/>
                <w:szCs w:val="16"/>
              </w:rPr>
            </w:pPr>
            <w:r w:rsidRPr="000B1673">
              <w:rPr>
                <w:sz w:val="16"/>
                <w:szCs w:val="16"/>
              </w:rPr>
              <w:t xml:space="preserve">New PhD is hired to begin </w:t>
            </w:r>
            <w:r>
              <w:rPr>
                <w:sz w:val="16"/>
                <w:szCs w:val="16"/>
              </w:rPr>
              <w:t>October 15</w:t>
            </w:r>
          </w:p>
          <w:p w:rsidR="004501FE" w:rsidRDefault="004501FE" w:rsidP="001822EC">
            <w:pPr>
              <w:rPr>
                <w:sz w:val="16"/>
                <w:szCs w:val="16"/>
              </w:rPr>
            </w:pPr>
            <w:r>
              <w:rPr>
                <w:sz w:val="16"/>
                <w:szCs w:val="16"/>
              </w:rPr>
              <w:t>(Or Jan 1)</w:t>
            </w:r>
          </w:p>
          <w:p w:rsidR="004501FE" w:rsidRPr="000B1673" w:rsidRDefault="004501FE" w:rsidP="001822EC">
            <w:pPr>
              <w:rPr>
                <w:sz w:val="16"/>
                <w:szCs w:val="16"/>
              </w:rPr>
            </w:pPr>
            <w:r>
              <w:rPr>
                <w:sz w:val="16"/>
                <w:szCs w:val="16"/>
              </w:rPr>
              <w:t>(C84)</w:t>
            </w:r>
          </w:p>
        </w:tc>
        <w:tc>
          <w:tcPr>
            <w:tcW w:w="934" w:type="dxa"/>
            <w:shd w:val="clear" w:color="auto" w:fill="D9D9D9" w:themeFill="background1" w:themeFillShade="D9"/>
          </w:tcPr>
          <w:p w:rsidR="004501FE" w:rsidRDefault="004501FE" w:rsidP="001822EC">
            <w:pPr>
              <w:jc w:val="center"/>
              <w:rPr>
                <w:sz w:val="16"/>
                <w:szCs w:val="16"/>
                <w:u w:val="single"/>
              </w:rPr>
            </w:pPr>
          </w:p>
          <w:p w:rsidR="004501FE" w:rsidRPr="001E6D55" w:rsidRDefault="004501FE" w:rsidP="001822EC">
            <w:pPr>
              <w:jc w:val="center"/>
              <w:rPr>
                <w:sz w:val="16"/>
                <w:szCs w:val="16"/>
                <w:u w:val="single"/>
              </w:rPr>
            </w:pPr>
            <w:r>
              <w:rPr>
                <w:sz w:val="16"/>
                <w:szCs w:val="16"/>
                <w:u w:val="single"/>
              </w:rPr>
              <w:t>“Year 0”</w:t>
            </w:r>
          </w:p>
        </w:tc>
        <w:tc>
          <w:tcPr>
            <w:tcW w:w="1081" w:type="dxa"/>
            <w:shd w:val="clear" w:color="auto" w:fill="FFE599" w:themeFill="accent4" w:themeFillTint="66"/>
          </w:tcPr>
          <w:p w:rsidR="004501FE" w:rsidRPr="001E6D55" w:rsidRDefault="004501FE" w:rsidP="001822EC">
            <w:pPr>
              <w:jc w:val="center"/>
              <w:rPr>
                <w:sz w:val="16"/>
                <w:szCs w:val="16"/>
                <w:u w:val="single"/>
              </w:rPr>
            </w:pPr>
          </w:p>
          <w:p w:rsidR="004501FE" w:rsidRPr="001E6D55" w:rsidRDefault="004501FE" w:rsidP="001822EC">
            <w:pPr>
              <w:jc w:val="center"/>
              <w:rPr>
                <w:sz w:val="16"/>
                <w:szCs w:val="16"/>
                <w:u w:val="single"/>
              </w:rPr>
            </w:pPr>
            <w:r w:rsidRPr="001E6D55">
              <w:rPr>
                <w:sz w:val="16"/>
                <w:szCs w:val="16"/>
                <w:u w:val="single"/>
              </w:rPr>
              <w:t>Year 1</w:t>
            </w:r>
          </w:p>
          <w:p w:rsidR="004501FE" w:rsidRPr="001E6D55" w:rsidRDefault="004501FE" w:rsidP="001822EC">
            <w:pPr>
              <w:jc w:val="center"/>
              <w:rPr>
                <w:sz w:val="16"/>
                <w:szCs w:val="16"/>
              </w:rPr>
            </w:pPr>
          </w:p>
        </w:tc>
        <w:tc>
          <w:tcPr>
            <w:tcW w:w="861" w:type="dxa"/>
            <w:shd w:val="clear" w:color="auto" w:fill="FFE599" w:themeFill="accent4" w:themeFillTint="66"/>
          </w:tcPr>
          <w:p w:rsidR="004501FE" w:rsidRPr="001E6D55" w:rsidRDefault="004501FE" w:rsidP="001822EC">
            <w:pPr>
              <w:jc w:val="center"/>
              <w:rPr>
                <w:sz w:val="16"/>
                <w:szCs w:val="16"/>
                <w:u w:val="single"/>
              </w:rPr>
            </w:pPr>
          </w:p>
          <w:p w:rsidR="004501FE" w:rsidRPr="001E6D55" w:rsidRDefault="004501FE" w:rsidP="001822EC">
            <w:pPr>
              <w:jc w:val="center"/>
              <w:rPr>
                <w:sz w:val="16"/>
                <w:szCs w:val="16"/>
                <w:u w:val="single"/>
              </w:rPr>
            </w:pPr>
            <w:r w:rsidRPr="001E6D55">
              <w:rPr>
                <w:sz w:val="16"/>
                <w:szCs w:val="16"/>
                <w:u w:val="single"/>
              </w:rPr>
              <w:t>Year 2</w:t>
            </w:r>
          </w:p>
        </w:tc>
        <w:tc>
          <w:tcPr>
            <w:tcW w:w="953" w:type="dxa"/>
            <w:shd w:val="clear" w:color="auto" w:fill="FFD966" w:themeFill="accent4" w:themeFillTint="99"/>
          </w:tcPr>
          <w:p w:rsidR="004501FE" w:rsidRDefault="004501FE" w:rsidP="001822EC">
            <w:pPr>
              <w:jc w:val="center"/>
              <w:rPr>
                <w:sz w:val="16"/>
                <w:szCs w:val="16"/>
                <w:u w:val="single"/>
              </w:rPr>
            </w:pPr>
          </w:p>
          <w:p w:rsidR="004501FE" w:rsidRPr="000B1673" w:rsidRDefault="004501FE" w:rsidP="001822EC">
            <w:pPr>
              <w:jc w:val="center"/>
              <w:rPr>
                <w:sz w:val="16"/>
                <w:szCs w:val="16"/>
                <w:u w:val="single"/>
              </w:rPr>
            </w:pPr>
            <w:r>
              <w:rPr>
                <w:sz w:val="16"/>
                <w:szCs w:val="16"/>
                <w:u w:val="single"/>
              </w:rPr>
              <w:t>Year 3</w:t>
            </w:r>
          </w:p>
          <w:p w:rsidR="004501FE" w:rsidRDefault="004501FE" w:rsidP="001822EC">
            <w:pPr>
              <w:jc w:val="center"/>
              <w:rPr>
                <w:u w:val="single"/>
              </w:rPr>
            </w:pPr>
            <w:r w:rsidRPr="00EC7C3B">
              <w:rPr>
                <w:sz w:val="16"/>
                <w:szCs w:val="16"/>
              </w:rPr>
              <w:t>Mid-Tenure Review</w:t>
            </w:r>
          </w:p>
        </w:tc>
        <w:tc>
          <w:tcPr>
            <w:tcW w:w="880" w:type="dxa"/>
            <w:shd w:val="clear" w:color="auto" w:fill="FFE599" w:themeFill="accent4" w:themeFillTint="66"/>
          </w:tcPr>
          <w:p w:rsidR="004501FE" w:rsidRDefault="004501FE" w:rsidP="001822EC">
            <w:pPr>
              <w:jc w:val="center"/>
              <w:rPr>
                <w:sz w:val="16"/>
                <w:szCs w:val="16"/>
                <w:u w:val="single"/>
              </w:rPr>
            </w:pPr>
          </w:p>
          <w:p w:rsidR="004501FE" w:rsidRPr="00EC7C3B" w:rsidRDefault="004501FE" w:rsidP="001822EC">
            <w:pPr>
              <w:jc w:val="center"/>
              <w:rPr>
                <w:sz w:val="16"/>
                <w:szCs w:val="16"/>
              </w:rPr>
            </w:pPr>
            <w:r>
              <w:rPr>
                <w:sz w:val="16"/>
                <w:szCs w:val="16"/>
                <w:u w:val="single"/>
              </w:rPr>
              <w:t>Year 4</w:t>
            </w:r>
          </w:p>
        </w:tc>
        <w:tc>
          <w:tcPr>
            <w:tcW w:w="927" w:type="dxa"/>
            <w:shd w:val="clear" w:color="auto" w:fill="FFE599" w:themeFill="accent4" w:themeFillTint="66"/>
          </w:tcPr>
          <w:p w:rsidR="004501FE" w:rsidRDefault="004501FE" w:rsidP="001822EC">
            <w:pPr>
              <w:jc w:val="center"/>
              <w:rPr>
                <w:sz w:val="16"/>
                <w:szCs w:val="16"/>
                <w:u w:val="single"/>
              </w:rPr>
            </w:pPr>
          </w:p>
          <w:p w:rsidR="004501FE" w:rsidRPr="001E6D55" w:rsidRDefault="004501FE" w:rsidP="001822EC">
            <w:pPr>
              <w:jc w:val="center"/>
              <w:rPr>
                <w:sz w:val="16"/>
                <w:szCs w:val="16"/>
                <w:u w:val="single"/>
              </w:rPr>
            </w:pPr>
            <w:r>
              <w:rPr>
                <w:sz w:val="16"/>
                <w:szCs w:val="16"/>
                <w:u w:val="single"/>
              </w:rPr>
              <w:t>Year 5</w:t>
            </w:r>
          </w:p>
        </w:tc>
        <w:tc>
          <w:tcPr>
            <w:tcW w:w="998" w:type="dxa"/>
            <w:shd w:val="clear" w:color="auto" w:fill="92D050"/>
          </w:tcPr>
          <w:p w:rsidR="004501FE" w:rsidRDefault="004501FE" w:rsidP="001822EC">
            <w:pPr>
              <w:jc w:val="center"/>
              <w:rPr>
                <w:sz w:val="16"/>
                <w:szCs w:val="16"/>
                <w:shd w:val="clear" w:color="auto" w:fill="92D050"/>
              </w:rPr>
            </w:pPr>
          </w:p>
          <w:p w:rsidR="004501FE" w:rsidRPr="001E6D55" w:rsidRDefault="004501FE" w:rsidP="001822EC">
            <w:pPr>
              <w:jc w:val="center"/>
              <w:rPr>
                <w:sz w:val="16"/>
                <w:szCs w:val="16"/>
                <w:u w:val="single"/>
                <w:shd w:val="clear" w:color="auto" w:fill="92D050"/>
              </w:rPr>
            </w:pPr>
            <w:r>
              <w:rPr>
                <w:sz w:val="16"/>
                <w:szCs w:val="16"/>
                <w:u w:val="single"/>
                <w:shd w:val="clear" w:color="auto" w:fill="92D050"/>
              </w:rPr>
              <w:t>Year 6</w:t>
            </w:r>
          </w:p>
          <w:p w:rsidR="004501FE" w:rsidRDefault="004501FE" w:rsidP="001822EC">
            <w:pPr>
              <w:jc w:val="center"/>
              <w:rPr>
                <w:u w:val="single"/>
              </w:rPr>
            </w:pPr>
            <w:r>
              <w:rPr>
                <w:sz w:val="16"/>
                <w:szCs w:val="16"/>
                <w:shd w:val="clear" w:color="auto" w:fill="92D050"/>
              </w:rPr>
              <w:t xml:space="preserve">Passed </w:t>
            </w:r>
            <w:r w:rsidRPr="00EC7C3B">
              <w:rPr>
                <w:sz w:val="16"/>
                <w:szCs w:val="16"/>
                <w:shd w:val="clear" w:color="auto" w:fill="92D050"/>
              </w:rPr>
              <w:t>Tenure &amp; Promotion Review</w:t>
            </w:r>
          </w:p>
        </w:tc>
        <w:tc>
          <w:tcPr>
            <w:tcW w:w="970" w:type="dxa"/>
            <w:shd w:val="clear" w:color="auto" w:fill="D793F5"/>
          </w:tcPr>
          <w:p w:rsidR="004501FE" w:rsidRDefault="004501FE" w:rsidP="001822EC">
            <w:pPr>
              <w:jc w:val="center"/>
              <w:rPr>
                <w:sz w:val="16"/>
                <w:szCs w:val="16"/>
              </w:rPr>
            </w:pPr>
          </w:p>
          <w:p w:rsidR="004501FE" w:rsidRPr="001E6D55" w:rsidRDefault="004501FE" w:rsidP="001822EC">
            <w:pPr>
              <w:jc w:val="center"/>
              <w:rPr>
                <w:sz w:val="16"/>
                <w:szCs w:val="16"/>
                <w:u w:val="single"/>
              </w:rPr>
            </w:pPr>
            <w:r>
              <w:rPr>
                <w:sz w:val="16"/>
                <w:szCs w:val="16"/>
                <w:u w:val="single"/>
              </w:rPr>
              <w:t>Year 7</w:t>
            </w:r>
          </w:p>
          <w:p w:rsidR="004501FE" w:rsidRPr="007719ED" w:rsidRDefault="004501FE" w:rsidP="001822EC">
            <w:pPr>
              <w:jc w:val="center"/>
              <w:rPr>
                <w:sz w:val="16"/>
                <w:szCs w:val="16"/>
              </w:rPr>
            </w:pPr>
            <w:r w:rsidRPr="00EC7C3B">
              <w:rPr>
                <w:sz w:val="16"/>
                <w:szCs w:val="16"/>
              </w:rPr>
              <w:t>Tenured Associate Professor</w:t>
            </w:r>
          </w:p>
        </w:tc>
      </w:tr>
      <w:tr w:rsidR="004501FE" w:rsidTr="001822EC">
        <w:trPr>
          <w:jc w:val="center"/>
        </w:trPr>
        <w:tc>
          <w:tcPr>
            <w:tcW w:w="984" w:type="dxa"/>
            <w:shd w:val="clear" w:color="auto" w:fill="FBFE8A"/>
          </w:tcPr>
          <w:p w:rsidR="004501FE" w:rsidRPr="009845AA" w:rsidRDefault="004501FE" w:rsidP="001822EC">
            <w:pPr>
              <w:rPr>
                <w:sz w:val="16"/>
                <w:szCs w:val="16"/>
              </w:rPr>
            </w:pPr>
            <w:r>
              <w:rPr>
                <w:sz w:val="16"/>
                <w:szCs w:val="16"/>
              </w:rPr>
              <w:t xml:space="preserve">Pre-Mid-Tenure </w:t>
            </w:r>
            <w:r w:rsidRPr="009845AA">
              <w:rPr>
                <w:sz w:val="16"/>
                <w:szCs w:val="16"/>
              </w:rPr>
              <w:t>Delay in the tenure clock</w:t>
            </w:r>
            <w:r>
              <w:rPr>
                <w:sz w:val="16"/>
                <w:szCs w:val="16"/>
              </w:rPr>
              <w:t xml:space="preserve"> (C83)</w:t>
            </w:r>
          </w:p>
        </w:tc>
        <w:tc>
          <w:tcPr>
            <w:tcW w:w="934" w:type="dxa"/>
            <w:shd w:val="clear" w:color="auto" w:fill="FFE599" w:themeFill="accent4" w:themeFillTint="66"/>
          </w:tcPr>
          <w:p w:rsidR="004501FE" w:rsidRPr="001E6D55" w:rsidRDefault="004501FE" w:rsidP="001822EC">
            <w:pPr>
              <w:jc w:val="center"/>
              <w:rPr>
                <w:sz w:val="16"/>
                <w:szCs w:val="16"/>
                <w:u w:val="single"/>
              </w:rPr>
            </w:pPr>
          </w:p>
          <w:p w:rsidR="004501FE" w:rsidRPr="001E6D55" w:rsidRDefault="004501FE" w:rsidP="001822EC">
            <w:pPr>
              <w:jc w:val="center"/>
              <w:rPr>
                <w:sz w:val="16"/>
                <w:szCs w:val="16"/>
                <w:u w:val="single"/>
              </w:rPr>
            </w:pPr>
            <w:r w:rsidRPr="001E6D55">
              <w:rPr>
                <w:sz w:val="16"/>
                <w:szCs w:val="16"/>
                <w:u w:val="single"/>
              </w:rPr>
              <w:t>Year 1</w:t>
            </w:r>
          </w:p>
          <w:p w:rsidR="004501FE" w:rsidRPr="001E6D55" w:rsidRDefault="004501FE" w:rsidP="001822EC">
            <w:pPr>
              <w:jc w:val="center"/>
              <w:rPr>
                <w:sz w:val="16"/>
                <w:szCs w:val="16"/>
              </w:rPr>
            </w:pPr>
          </w:p>
        </w:tc>
        <w:tc>
          <w:tcPr>
            <w:tcW w:w="1081" w:type="dxa"/>
            <w:shd w:val="clear" w:color="auto" w:fill="FFE599" w:themeFill="accent4" w:themeFillTint="66"/>
          </w:tcPr>
          <w:p w:rsidR="004501FE" w:rsidRPr="001E6D55" w:rsidRDefault="004501FE" w:rsidP="001822EC">
            <w:pPr>
              <w:jc w:val="center"/>
              <w:rPr>
                <w:sz w:val="16"/>
                <w:szCs w:val="16"/>
                <w:u w:val="single"/>
              </w:rPr>
            </w:pPr>
          </w:p>
          <w:p w:rsidR="004501FE" w:rsidRPr="001E6D55" w:rsidRDefault="004501FE" w:rsidP="001822EC">
            <w:pPr>
              <w:jc w:val="center"/>
              <w:rPr>
                <w:sz w:val="16"/>
                <w:szCs w:val="16"/>
                <w:u w:val="single"/>
              </w:rPr>
            </w:pPr>
            <w:r w:rsidRPr="001E6D55">
              <w:rPr>
                <w:sz w:val="16"/>
                <w:szCs w:val="16"/>
                <w:u w:val="single"/>
              </w:rPr>
              <w:t>Year 2</w:t>
            </w:r>
          </w:p>
        </w:tc>
        <w:tc>
          <w:tcPr>
            <w:tcW w:w="861" w:type="dxa"/>
            <w:shd w:val="clear" w:color="auto" w:fill="66FFFF"/>
          </w:tcPr>
          <w:p w:rsidR="004501FE" w:rsidRDefault="004501FE" w:rsidP="001822EC">
            <w:pPr>
              <w:jc w:val="center"/>
              <w:rPr>
                <w:sz w:val="16"/>
                <w:szCs w:val="16"/>
              </w:rPr>
            </w:pPr>
          </w:p>
          <w:p w:rsidR="004501FE" w:rsidRPr="009845AA" w:rsidRDefault="004501FE" w:rsidP="001822EC">
            <w:pPr>
              <w:jc w:val="center"/>
              <w:rPr>
                <w:sz w:val="16"/>
                <w:szCs w:val="16"/>
              </w:rPr>
            </w:pPr>
            <w:r w:rsidRPr="009845AA">
              <w:rPr>
                <w:sz w:val="16"/>
                <w:szCs w:val="16"/>
              </w:rPr>
              <w:t>Tenure  Delay Year</w:t>
            </w:r>
          </w:p>
        </w:tc>
        <w:tc>
          <w:tcPr>
            <w:tcW w:w="953" w:type="dxa"/>
            <w:shd w:val="clear" w:color="auto" w:fill="FFD966" w:themeFill="accent4" w:themeFillTint="99"/>
          </w:tcPr>
          <w:p w:rsidR="004501FE" w:rsidRDefault="004501FE" w:rsidP="001822EC">
            <w:pPr>
              <w:jc w:val="center"/>
              <w:rPr>
                <w:sz w:val="16"/>
                <w:szCs w:val="16"/>
                <w:u w:val="single"/>
              </w:rPr>
            </w:pPr>
          </w:p>
          <w:p w:rsidR="004501FE" w:rsidRPr="000B1673" w:rsidRDefault="004501FE" w:rsidP="001822EC">
            <w:pPr>
              <w:jc w:val="center"/>
              <w:rPr>
                <w:sz w:val="16"/>
                <w:szCs w:val="16"/>
                <w:u w:val="single"/>
              </w:rPr>
            </w:pPr>
            <w:r>
              <w:rPr>
                <w:sz w:val="16"/>
                <w:szCs w:val="16"/>
                <w:u w:val="single"/>
              </w:rPr>
              <w:t>Year 3</w:t>
            </w:r>
          </w:p>
          <w:p w:rsidR="004501FE" w:rsidRDefault="004501FE" w:rsidP="001822EC">
            <w:pPr>
              <w:jc w:val="center"/>
              <w:rPr>
                <w:u w:val="single"/>
              </w:rPr>
            </w:pPr>
            <w:r w:rsidRPr="00EC7C3B">
              <w:rPr>
                <w:sz w:val="16"/>
                <w:szCs w:val="16"/>
              </w:rPr>
              <w:t>Mid-Tenure Review</w:t>
            </w:r>
          </w:p>
        </w:tc>
        <w:tc>
          <w:tcPr>
            <w:tcW w:w="880" w:type="dxa"/>
            <w:shd w:val="clear" w:color="auto" w:fill="FFE599" w:themeFill="accent4" w:themeFillTint="66"/>
          </w:tcPr>
          <w:p w:rsidR="004501FE" w:rsidRDefault="004501FE" w:rsidP="001822EC">
            <w:pPr>
              <w:jc w:val="center"/>
              <w:rPr>
                <w:sz w:val="16"/>
                <w:szCs w:val="16"/>
                <w:u w:val="single"/>
              </w:rPr>
            </w:pPr>
          </w:p>
          <w:p w:rsidR="004501FE" w:rsidRPr="00EC7C3B" w:rsidRDefault="004501FE" w:rsidP="001822EC">
            <w:pPr>
              <w:jc w:val="center"/>
              <w:rPr>
                <w:sz w:val="16"/>
                <w:szCs w:val="16"/>
              </w:rPr>
            </w:pPr>
            <w:r>
              <w:rPr>
                <w:sz w:val="16"/>
                <w:szCs w:val="16"/>
                <w:u w:val="single"/>
              </w:rPr>
              <w:t>Year 4</w:t>
            </w:r>
          </w:p>
        </w:tc>
        <w:tc>
          <w:tcPr>
            <w:tcW w:w="927" w:type="dxa"/>
            <w:shd w:val="clear" w:color="auto" w:fill="FFE599" w:themeFill="accent4" w:themeFillTint="66"/>
          </w:tcPr>
          <w:p w:rsidR="004501FE" w:rsidRDefault="004501FE" w:rsidP="001822EC">
            <w:pPr>
              <w:jc w:val="center"/>
              <w:rPr>
                <w:sz w:val="16"/>
                <w:szCs w:val="16"/>
                <w:u w:val="single"/>
              </w:rPr>
            </w:pPr>
          </w:p>
          <w:p w:rsidR="004501FE" w:rsidRPr="001E6D55" w:rsidRDefault="004501FE" w:rsidP="001822EC">
            <w:pPr>
              <w:jc w:val="center"/>
              <w:rPr>
                <w:sz w:val="16"/>
                <w:szCs w:val="16"/>
                <w:u w:val="single"/>
              </w:rPr>
            </w:pPr>
            <w:r>
              <w:rPr>
                <w:sz w:val="16"/>
                <w:szCs w:val="16"/>
                <w:u w:val="single"/>
              </w:rPr>
              <w:t>Year 5</w:t>
            </w:r>
          </w:p>
        </w:tc>
        <w:tc>
          <w:tcPr>
            <w:tcW w:w="998" w:type="dxa"/>
            <w:shd w:val="clear" w:color="auto" w:fill="92D050"/>
          </w:tcPr>
          <w:p w:rsidR="004501FE" w:rsidRPr="001E6D55" w:rsidRDefault="004501FE" w:rsidP="001822EC">
            <w:pPr>
              <w:jc w:val="center"/>
              <w:rPr>
                <w:sz w:val="16"/>
                <w:szCs w:val="16"/>
                <w:u w:val="single"/>
                <w:shd w:val="clear" w:color="auto" w:fill="92D050"/>
              </w:rPr>
            </w:pPr>
            <w:r>
              <w:rPr>
                <w:sz w:val="16"/>
                <w:szCs w:val="16"/>
                <w:u w:val="single"/>
                <w:shd w:val="clear" w:color="auto" w:fill="92D050"/>
              </w:rPr>
              <w:t>Year 6</w:t>
            </w:r>
          </w:p>
          <w:p w:rsidR="004501FE" w:rsidRDefault="004501FE" w:rsidP="001822EC">
            <w:pPr>
              <w:jc w:val="center"/>
              <w:rPr>
                <w:u w:val="single"/>
              </w:rPr>
            </w:pPr>
            <w:r>
              <w:rPr>
                <w:sz w:val="16"/>
                <w:szCs w:val="16"/>
                <w:shd w:val="clear" w:color="auto" w:fill="92D050"/>
              </w:rPr>
              <w:t xml:space="preserve">Passed </w:t>
            </w:r>
            <w:r w:rsidRPr="00EC7C3B">
              <w:rPr>
                <w:sz w:val="16"/>
                <w:szCs w:val="16"/>
                <w:shd w:val="clear" w:color="auto" w:fill="92D050"/>
              </w:rPr>
              <w:t>Tenure &amp; Promotion Review</w:t>
            </w:r>
          </w:p>
        </w:tc>
        <w:tc>
          <w:tcPr>
            <w:tcW w:w="970" w:type="dxa"/>
            <w:shd w:val="clear" w:color="auto" w:fill="D793F5"/>
          </w:tcPr>
          <w:p w:rsidR="004501FE" w:rsidRDefault="004501FE" w:rsidP="001822EC">
            <w:pPr>
              <w:jc w:val="center"/>
              <w:rPr>
                <w:sz w:val="16"/>
                <w:szCs w:val="16"/>
              </w:rPr>
            </w:pPr>
          </w:p>
          <w:p w:rsidR="004501FE" w:rsidRPr="001E6D55" w:rsidRDefault="004501FE" w:rsidP="001822EC">
            <w:pPr>
              <w:jc w:val="center"/>
              <w:rPr>
                <w:sz w:val="16"/>
                <w:szCs w:val="16"/>
                <w:u w:val="single"/>
              </w:rPr>
            </w:pPr>
            <w:r>
              <w:rPr>
                <w:sz w:val="16"/>
                <w:szCs w:val="16"/>
                <w:u w:val="single"/>
              </w:rPr>
              <w:t>Year 7</w:t>
            </w:r>
          </w:p>
          <w:p w:rsidR="004501FE" w:rsidRPr="007719ED" w:rsidRDefault="004501FE" w:rsidP="001822EC">
            <w:pPr>
              <w:jc w:val="center"/>
              <w:rPr>
                <w:sz w:val="16"/>
                <w:szCs w:val="16"/>
              </w:rPr>
            </w:pPr>
            <w:r w:rsidRPr="00EC7C3B">
              <w:rPr>
                <w:sz w:val="16"/>
                <w:szCs w:val="16"/>
              </w:rPr>
              <w:t>Tenured Associate Professor</w:t>
            </w:r>
          </w:p>
        </w:tc>
      </w:tr>
      <w:tr w:rsidR="004501FE" w:rsidTr="001822EC">
        <w:trPr>
          <w:jc w:val="center"/>
        </w:trPr>
        <w:tc>
          <w:tcPr>
            <w:tcW w:w="984" w:type="dxa"/>
            <w:shd w:val="clear" w:color="auto" w:fill="FBFE8A"/>
          </w:tcPr>
          <w:p w:rsidR="004501FE" w:rsidRPr="00EC7C3B" w:rsidRDefault="004501FE" w:rsidP="001822EC">
            <w:pPr>
              <w:rPr>
                <w:sz w:val="16"/>
                <w:szCs w:val="16"/>
                <w:u w:val="single"/>
              </w:rPr>
            </w:pPr>
            <w:r>
              <w:rPr>
                <w:sz w:val="16"/>
                <w:szCs w:val="16"/>
              </w:rPr>
              <w:t xml:space="preserve">Post-Mid-Tenure </w:t>
            </w:r>
            <w:r w:rsidRPr="009845AA">
              <w:rPr>
                <w:sz w:val="16"/>
                <w:szCs w:val="16"/>
              </w:rPr>
              <w:t>Delay in the tenure clock</w:t>
            </w:r>
            <w:r>
              <w:rPr>
                <w:sz w:val="16"/>
                <w:szCs w:val="16"/>
              </w:rPr>
              <w:t xml:space="preserve"> (C83)</w:t>
            </w:r>
          </w:p>
        </w:tc>
        <w:tc>
          <w:tcPr>
            <w:tcW w:w="934" w:type="dxa"/>
            <w:shd w:val="clear" w:color="auto" w:fill="FFE599" w:themeFill="accent4" w:themeFillTint="66"/>
          </w:tcPr>
          <w:p w:rsidR="004501FE" w:rsidRPr="001E6D55" w:rsidRDefault="004501FE" w:rsidP="001822EC">
            <w:pPr>
              <w:jc w:val="center"/>
              <w:rPr>
                <w:sz w:val="16"/>
                <w:szCs w:val="16"/>
                <w:u w:val="single"/>
              </w:rPr>
            </w:pPr>
          </w:p>
          <w:p w:rsidR="004501FE" w:rsidRPr="001E6D55" w:rsidRDefault="004501FE" w:rsidP="001822EC">
            <w:pPr>
              <w:jc w:val="center"/>
              <w:rPr>
                <w:sz w:val="16"/>
                <w:szCs w:val="16"/>
                <w:u w:val="single"/>
              </w:rPr>
            </w:pPr>
            <w:r w:rsidRPr="001E6D55">
              <w:rPr>
                <w:sz w:val="16"/>
                <w:szCs w:val="16"/>
                <w:u w:val="single"/>
              </w:rPr>
              <w:t>Year 1</w:t>
            </w:r>
          </w:p>
          <w:p w:rsidR="004501FE" w:rsidRPr="001E6D55" w:rsidRDefault="004501FE" w:rsidP="001822EC">
            <w:pPr>
              <w:jc w:val="center"/>
              <w:rPr>
                <w:sz w:val="16"/>
                <w:szCs w:val="16"/>
              </w:rPr>
            </w:pPr>
          </w:p>
        </w:tc>
        <w:tc>
          <w:tcPr>
            <w:tcW w:w="1081" w:type="dxa"/>
            <w:shd w:val="clear" w:color="auto" w:fill="FFE599" w:themeFill="accent4" w:themeFillTint="66"/>
          </w:tcPr>
          <w:p w:rsidR="004501FE" w:rsidRPr="001E6D55" w:rsidRDefault="004501FE" w:rsidP="001822EC">
            <w:pPr>
              <w:jc w:val="center"/>
              <w:rPr>
                <w:sz w:val="16"/>
                <w:szCs w:val="16"/>
                <w:u w:val="single"/>
              </w:rPr>
            </w:pPr>
          </w:p>
          <w:p w:rsidR="004501FE" w:rsidRPr="001E6D55" w:rsidRDefault="004501FE" w:rsidP="001822EC">
            <w:pPr>
              <w:jc w:val="center"/>
              <w:rPr>
                <w:sz w:val="16"/>
                <w:szCs w:val="16"/>
                <w:u w:val="single"/>
              </w:rPr>
            </w:pPr>
            <w:r w:rsidRPr="001E6D55">
              <w:rPr>
                <w:sz w:val="16"/>
                <w:szCs w:val="16"/>
                <w:u w:val="single"/>
              </w:rPr>
              <w:t>Year 2</w:t>
            </w:r>
          </w:p>
        </w:tc>
        <w:tc>
          <w:tcPr>
            <w:tcW w:w="861" w:type="dxa"/>
            <w:shd w:val="clear" w:color="auto" w:fill="FFD966" w:themeFill="accent4" w:themeFillTint="99"/>
          </w:tcPr>
          <w:p w:rsidR="004501FE" w:rsidRDefault="004501FE" w:rsidP="001822EC">
            <w:pPr>
              <w:jc w:val="center"/>
              <w:rPr>
                <w:sz w:val="16"/>
                <w:szCs w:val="16"/>
                <w:u w:val="single"/>
              </w:rPr>
            </w:pPr>
          </w:p>
          <w:p w:rsidR="004501FE" w:rsidRPr="000B1673" w:rsidRDefault="004501FE" w:rsidP="001822EC">
            <w:pPr>
              <w:jc w:val="center"/>
              <w:rPr>
                <w:sz w:val="16"/>
                <w:szCs w:val="16"/>
                <w:u w:val="single"/>
              </w:rPr>
            </w:pPr>
            <w:r>
              <w:rPr>
                <w:sz w:val="16"/>
                <w:szCs w:val="16"/>
                <w:u w:val="single"/>
              </w:rPr>
              <w:t>Year 3</w:t>
            </w:r>
          </w:p>
          <w:p w:rsidR="004501FE" w:rsidRDefault="004501FE" w:rsidP="001822EC">
            <w:pPr>
              <w:jc w:val="center"/>
              <w:rPr>
                <w:u w:val="single"/>
              </w:rPr>
            </w:pPr>
            <w:r w:rsidRPr="00EC7C3B">
              <w:rPr>
                <w:sz w:val="16"/>
                <w:szCs w:val="16"/>
              </w:rPr>
              <w:t>Mid-Tenure Review</w:t>
            </w:r>
          </w:p>
        </w:tc>
        <w:tc>
          <w:tcPr>
            <w:tcW w:w="953" w:type="dxa"/>
            <w:shd w:val="clear" w:color="auto" w:fill="FFE599" w:themeFill="accent4" w:themeFillTint="66"/>
          </w:tcPr>
          <w:p w:rsidR="004501FE" w:rsidRDefault="004501FE" w:rsidP="001822EC">
            <w:pPr>
              <w:jc w:val="center"/>
              <w:rPr>
                <w:sz w:val="16"/>
                <w:szCs w:val="16"/>
                <w:u w:val="single"/>
              </w:rPr>
            </w:pPr>
          </w:p>
          <w:p w:rsidR="004501FE" w:rsidRPr="00EC7C3B" w:rsidRDefault="004501FE" w:rsidP="001822EC">
            <w:pPr>
              <w:jc w:val="center"/>
              <w:rPr>
                <w:sz w:val="16"/>
                <w:szCs w:val="16"/>
              </w:rPr>
            </w:pPr>
            <w:r>
              <w:rPr>
                <w:sz w:val="16"/>
                <w:szCs w:val="16"/>
                <w:u w:val="single"/>
              </w:rPr>
              <w:t>Year 4</w:t>
            </w:r>
          </w:p>
        </w:tc>
        <w:tc>
          <w:tcPr>
            <w:tcW w:w="880" w:type="dxa"/>
            <w:shd w:val="clear" w:color="auto" w:fill="FFE599" w:themeFill="accent4" w:themeFillTint="66"/>
          </w:tcPr>
          <w:p w:rsidR="004501FE" w:rsidRDefault="004501FE" w:rsidP="001822EC">
            <w:pPr>
              <w:jc w:val="center"/>
              <w:rPr>
                <w:sz w:val="16"/>
                <w:szCs w:val="16"/>
                <w:u w:val="single"/>
              </w:rPr>
            </w:pPr>
          </w:p>
          <w:p w:rsidR="004501FE" w:rsidRPr="001E6D55" w:rsidRDefault="004501FE" w:rsidP="001822EC">
            <w:pPr>
              <w:jc w:val="center"/>
              <w:rPr>
                <w:sz w:val="16"/>
                <w:szCs w:val="16"/>
                <w:u w:val="single"/>
              </w:rPr>
            </w:pPr>
            <w:r>
              <w:rPr>
                <w:sz w:val="16"/>
                <w:szCs w:val="16"/>
                <w:u w:val="single"/>
              </w:rPr>
              <w:t>Year 5</w:t>
            </w:r>
          </w:p>
        </w:tc>
        <w:tc>
          <w:tcPr>
            <w:tcW w:w="927" w:type="dxa"/>
            <w:shd w:val="clear" w:color="auto" w:fill="66FFFF"/>
          </w:tcPr>
          <w:p w:rsidR="004501FE" w:rsidRDefault="004501FE" w:rsidP="001822EC">
            <w:pPr>
              <w:jc w:val="center"/>
              <w:rPr>
                <w:sz w:val="16"/>
                <w:szCs w:val="16"/>
              </w:rPr>
            </w:pPr>
          </w:p>
          <w:p w:rsidR="004501FE" w:rsidRPr="001E6D55" w:rsidRDefault="004501FE" w:rsidP="001822EC">
            <w:pPr>
              <w:jc w:val="center"/>
              <w:rPr>
                <w:sz w:val="16"/>
                <w:szCs w:val="16"/>
                <w:u w:val="single"/>
              </w:rPr>
            </w:pPr>
            <w:r w:rsidRPr="009845AA">
              <w:rPr>
                <w:sz w:val="16"/>
                <w:szCs w:val="16"/>
              </w:rPr>
              <w:t>Tenure  Delay Year</w:t>
            </w:r>
          </w:p>
        </w:tc>
        <w:tc>
          <w:tcPr>
            <w:tcW w:w="998" w:type="dxa"/>
            <w:shd w:val="clear" w:color="auto" w:fill="92D050"/>
          </w:tcPr>
          <w:p w:rsidR="004501FE" w:rsidRPr="001E6D55" w:rsidRDefault="004501FE" w:rsidP="001822EC">
            <w:pPr>
              <w:jc w:val="center"/>
              <w:rPr>
                <w:sz w:val="16"/>
                <w:szCs w:val="16"/>
                <w:u w:val="single"/>
                <w:shd w:val="clear" w:color="auto" w:fill="92D050"/>
              </w:rPr>
            </w:pPr>
            <w:r>
              <w:rPr>
                <w:sz w:val="16"/>
                <w:szCs w:val="16"/>
                <w:u w:val="single"/>
                <w:shd w:val="clear" w:color="auto" w:fill="92D050"/>
              </w:rPr>
              <w:t>Year 6</w:t>
            </w:r>
          </w:p>
          <w:p w:rsidR="004501FE" w:rsidRDefault="004501FE" w:rsidP="001822EC">
            <w:pPr>
              <w:jc w:val="center"/>
              <w:rPr>
                <w:u w:val="single"/>
              </w:rPr>
            </w:pPr>
            <w:r>
              <w:rPr>
                <w:sz w:val="16"/>
                <w:szCs w:val="16"/>
                <w:shd w:val="clear" w:color="auto" w:fill="92D050"/>
              </w:rPr>
              <w:t xml:space="preserve">Passed </w:t>
            </w:r>
            <w:r w:rsidRPr="00EC7C3B">
              <w:rPr>
                <w:sz w:val="16"/>
                <w:szCs w:val="16"/>
                <w:shd w:val="clear" w:color="auto" w:fill="92D050"/>
              </w:rPr>
              <w:t>Tenure &amp; Promotion Review</w:t>
            </w:r>
          </w:p>
        </w:tc>
        <w:tc>
          <w:tcPr>
            <w:tcW w:w="970" w:type="dxa"/>
            <w:shd w:val="clear" w:color="auto" w:fill="D793F5"/>
          </w:tcPr>
          <w:p w:rsidR="004501FE" w:rsidRDefault="004501FE" w:rsidP="001822EC">
            <w:pPr>
              <w:jc w:val="center"/>
              <w:rPr>
                <w:sz w:val="16"/>
                <w:szCs w:val="16"/>
              </w:rPr>
            </w:pPr>
          </w:p>
          <w:p w:rsidR="004501FE" w:rsidRPr="001E6D55" w:rsidRDefault="004501FE" w:rsidP="001822EC">
            <w:pPr>
              <w:jc w:val="center"/>
              <w:rPr>
                <w:sz w:val="16"/>
                <w:szCs w:val="16"/>
                <w:u w:val="single"/>
              </w:rPr>
            </w:pPr>
            <w:r>
              <w:rPr>
                <w:sz w:val="16"/>
                <w:szCs w:val="16"/>
                <w:u w:val="single"/>
              </w:rPr>
              <w:t>Year 7</w:t>
            </w:r>
          </w:p>
          <w:p w:rsidR="004501FE" w:rsidRPr="007719ED" w:rsidRDefault="004501FE" w:rsidP="001822EC">
            <w:pPr>
              <w:jc w:val="center"/>
              <w:rPr>
                <w:sz w:val="16"/>
                <w:szCs w:val="16"/>
              </w:rPr>
            </w:pPr>
            <w:r w:rsidRPr="00EC7C3B">
              <w:rPr>
                <w:sz w:val="16"/>
                <w:szCs w:val="16"/>
              </w:rPr>
              <w:t>Tenured Associate Professor</w:t>
            </w:r>
          </w:p>
        </w:tc>
      </w:tr>
      <w:tr w:rsidR="004501FE" w:rsidTr="001822EC">
        <w:trPr>
          <w:jc w:val="center"/>
        </w:trPr>
        <w:tc>
          <w:tcPr>
            <w:tcW w:w="984" w:type="dxa"/>
            <w:shd w:val="clear" w:color="auto" w:fill="FBFE8A"/>
          </w:tcPr>
          <w:p w:rsidR="004501FE" w:rsidRPr="00C3511B" w:rsidRDefault="004501FE" w:rsidP="001822EC">
            <w:pPr>
              <w:rPr>
                <w:sz w:val="16"/>
                <w:szCs w:val="16"/>
              </w:rPr>
            </w:pPr>
            <w:r w:rsidRPr="007719ED">
              <w:rPr>
                <w:sz w:val="18"/>
                <w:szCs w:val="18"/>
              </w:rPr>
              <w:t xml:space="preserve">New PhD is hired to </w:t>
            </w:r>
            <w:r>
              <w:rPr>
                <w:sz w:val="18"/>
                <w:szCs w:val="18"/>
              </w:rPr>
              <w:t>begin next academic year (C113.4)</w:t>
            </w:r>
          </w:p>
        </w:tc>
        <w:tc>
          <w:tcPr>
            <w:tcW w:w="934" w:type="dxa"/>
            <w:shd w:val="clear" w:color="auto" w:fill="FFE599" w:themeFill="accent4" w:themeFillTint="66"/>
          </w:tcPr>
          <w:p w:rsidR="004501FE" w:rsidRPr="001E6D55" w:rsidRDefault="004501FE" w:rsidP="001822EC">
            <w:pPr>
              <w:jc w:val="center"/>
              <w:rPr>
                <w:sz w:val="16"/>
                <w:szCs w:val="16"/>
                <w:u w:val="single"/>
              </w:rPr>
            </w:pPr>
          </w:p>
          <w:p w:rsidR="004501FE" w:rsidRPr="001E6D55" w:rsidRDefault="004501FE" w:rsidP="001822EC">
            <w:pPr>
              <w:jc w:val="center"/>
              <w:rPr>
                <w:sz w:val="16"/>
                <w:szCs w:val="16"/>
                <w:u w:val="single"/>
              </w:rPr>
            </w:pPr>
            <w:r w:rsidRPr="001E6D55">
              <w:rPr>
                <w:sz w:val="16"/>
                <w:szCs w:val="16"/>
                <w:u w:val="single"/>
              </w:rPr>
              <w:t>Year 1</w:t>
            </w:r>
          </w:p>
          <w:p w:rsidR="004501FE" w:rsidRPr="001E6D55" w:rsidRDefault="004501FE" w:rsidP="001822EC">
            <w:pPr>
              <w:jc w:val="center"/>
              <w:rPr>
                <w:sz w:val="16"/>
                <w:szCs w:val="16"/>
              </w:rPr>
            </w:pPr>
          </w:p>
        </w:tc>
        <w:tc>
          <w:tcPr>
            <w:tcW w:w="1081" w:type="dxa"/>
            <w:shd w:val="clear" w:color="auto" w:fill="FFE599" w:themeFill="accent4" w:themeFillTint="66"/>
          </w:tcPr>
          <w:p w:rsidR="004501FE" w:rsidRPr="001E6D55" w:rsidRDefault="004501FE" w:rsidP="001822EC">
            <w:pPr>
              <w:jc w:val="center"/>
              <w:rPr>
                <w:sz w:val="16"/>
                <w:szCs w:val="16"/>
                <w:u w:val="single"/>
              </w:rPr>
            </w:pPr>
          </w:p>
          <w:p w:rsidR="004501FE" w:rsidRPr="001E6D55" w:rsidRDefault="004501FE" w:rsidP="001822EC">
            <w:pPr>
              <w:jc w:val="center"/>
              <w:rPr>
                <w:sz w:val="16"/>
                <w:szCs w:val="16"/>
                <w:u w:val="single"/>
              </w:rPr>
            </w:pPr>
            <w:r w:rsidRPr="001E6D55">
              <w:rPr>
                <w:sz w:val="16"/>
                <w:szCs w:val="16"/>
                <w:u w:val="single"/>
              </w:rPr>
              <w:t>Year 2</w:t>
            </w:r>
          </w:p>
        </w:tc>
        <w:tc>
          <w:tcPr>
            <w:tcW w:w="861" w:type="dxa"/>
            <w:shd w:val="clear" w:color="auto" w:fill="FFD966" w:themeFill="accent4" w:themeFillTint="99"/>
          </w:tcPr>
          <w:p w:rsidR="004501FE" w:rsidRDefault="004501FE" w:rsidP="001822EC">
            <w:pPr>
              <w:jc w:val="center"/>
              <w:rPr>
                <w:sz w:val="16"/>
                <w:szCs w:val="16"/>
                <w:u w:val="single"/>
              </w:rPr>
            </w:pPr>
          </w:p>
          <w:p w:rsidR="004501FE" w:rsidRPr="000B1673" w:rsidRDefault="004501FE" w:rsidP="001822EC">
            <w:pPr>
              <w:jc w:val="center"/>
              <w:rPr>
                <w:sz w:val="16"/>
                <w:szCs w:val="16"/>
                <w:u w:val="single"/>
              </w:rPr>
            </w:pPr>
            <w:r>
              <w:rPr>
                <w:sz w:val="16"/>
                <w:szCs w:val="16"/>
                <w:u w:val="single"/>
              </w:rPr>
              <w:t>Year 3</w:t>
            </w:r>
          </w:p>
          <w:p w:rsidR="004501FE" w:rsidRDefault="004501FE" w:rsidP="001822EC">
            <w:pPr>
              <w:jc w:val="center"/>
              <w:rPr>
                <w:u w:val="single"/>
              </w:rPr>
            </w:pPr>
            <w:r w:rsidRPr="00EC7C3B">
              <w:rPr>
                <w:sz w:val="16"/>
                <w:szCs w:val="16"/>
              </w:rPr>
              <w:t>Mid-Tenure Review</w:t>
            </w:r>
          </w:p>
        </w:tc>
        <w:tc>
          <w:tcPr>
            <w:tcW w:w="953" w:type="dxa"/>
            <w:shd w:val="clear" w:color="auto" w:fill="FFE599" w:themeFill="accent4" w:themeFillTint="66"/>
          </w:tcPr>
          <w:p w:rsidR="004501FE" w:rsidRDefault="004501FE" w:rsidP="001822EC">
            <w:pPr>
              <w:jc w:val="center"/>
              <w:rPr>
                <w:sz w:val="16"/>
                <w:szCs w:val="16"/>
                <w:u w:val="single"/>
              </w:rPr>
            </w:pPr>
          </w:p>
          <w:p w:rsidR="004501FE" w:rsidRPr="00EC7C3B" w:rsidRDefault="004501FE" w:rsidP="001822EC">
            <w:pPr>
              <w:jc w:val="center"/>
              <w:rPr>
                <w:sz w:val="16"/>
                <w:szCs w:val="16"/>
              </w:rPr>
            </w:pPr>
            <w:r>
              <w:rPr>
                <w:sz w:val="16"/>
                <w:szCs w:val="16"/>
                <w:u w:val="single"/>
              </w:rPr>
              <w:t>Year 4</w:t>
            </w:r>
          </w:p>
        </w:tc>
        <w:tc>
          <w:tcPr>
            <w:tcW w:w="880" w:type="dxa"/>
            <w:shd w:val="clear" w:color="auto" w:fill="FFE599" w:themeFill="accent4" w:themeFillTint="66"/>
          </w:tcPr>
          <w:p w:rsidR="004501FE" w:rsidRDefault="004501FE" w:rsidP="001822EC">
            <w:pPr>
              <w:jc w:val="center"/>
              <w:rPr>
                <w:sz w:val="16"/>
                <w:szCs w:val="16"/>
                <w:u w:val="single"/>
              </w:rPr>
            </w:pPr>
          </w:p>
          <w:p w:rsidR="004501FE" w:rsidRPr="001E6D55" w:rsidRDefault="004501FE" w:rsidP="001822EC">
            <w:pPr>
              <w:jc w:val="center"/>
              <w:rPr>
                <w:sz w:val="16"/>
                <w:szCs w:val="16"/>
                <w:u w:val="single"/>
              </w:rPr>
            </w:pPr>
            <w:r>
              <w:rPr>
                <w:sz w:val="16"/>
                <w:szCs w:val="16"/>
                <w:u w:val="single"/>
              </w:rPr>
              <w:t>Year 5</w:t>
            </w:r>
          </w:p>
        </w:tc>
        <w:tc>
          <w:tcPr>
            <w:tcW w:w="927" w:type="dxa"/>
            <w:shd w:val="clear" w:color="auto" w:fill="FFE599" w:themeFill="accent4" w:themeFillTint="66"/>
          </w:tcPr>
          <w:p w:rsidR="004501FE" w:rsidRDefault="004501FE" w:rsidP="001822EC">
            <w:pPr>
              <w:jc w:val="center"/>
              <w:rPr>
                <w:sz w:val="16"/>
                <w:szCs w:val="16"/>
                <w:u w:val="single"/>
              </w:rPr>
            </w:pPr>
          </w:p>
          <w:p w:rsidR="004501FE" w:rsidRDefault="004501FE" w:rsidP="001822EC">
            <w:pPr>
              <w:jc w:val="center"/>
              <w:rPr>
                <w:sz w:val="16"/>
                <w:szCs w:val="16"/>
              </w:rPr>
            </w:pPr>
            <w:r>
              <w:rPr>
                <w:sz w:val="16"/>
                <w:szCs w:val="16"/>
                <w:u w:val="single"/>
              </w:rPr>
              <w:t>Year 6</w:t>
            </w:r>
          </w:p>
          <w:p w:rsidR="004501FE" w:rsidRPr="00863620" w:rsidRDefault="004501FE" w:rsidP="001822EC">
            <w:pPr>
              <w:jc w:val="center"/>
              <w:rPr>
                <w:sz w:val="16"/>
                <w:szCs w:val="16"/>
              </w:rPr>
            </w:pPr>
            <w:r>
              <w:rPr>
                <w:sz w:val="16"/>
                <w:szCs w:val="16"/>
              </w:rPr>
              <w:t>Withdraws and Resigns</w:t>
            </w:r>
          </w:p>
        </w:tc>
        <w:tc>
          <w:tcPr>
            <w:tcW w:w="998" w:type="dxa"/>
            <w:shd w:val="clear" w:color="auto" w:fill="FF8B8B"/>
          </w:tcPr>
          <w:p w:rsidR="004501FE" w:rsidRDefault="004501FE" w:rsidP="001822EC">
            <w:pPr>
              <w:jc w:val="center"/>
              <w:rPr>
                <w:sz w:val="16"/>
                <w:szCs w:val="16"/>
                <w:u w:val="single"/>
              </w:rPr>
            </w:pPr>
          </w:p>
          <w:p w:rsidR="004501FE" w:rsidRDefault="004501FE" w:rsidP="001822EC">
            <w:pPr>
              <w:jc w:val="center"/>
              <w:rPr>
                <w:sz w:val="16"/>
                <w:szCs w:val="16"/>
              </w:rPr>
            </w:pPr>
            <w:r>
              <w:rPr>
                <w:sz w:val="16"/>
                <w:szCs w:val="16"/>
                <w:u w:val="single"/>
              </w:rPr>
              <w:t>Year 7</w:t>
            </w:r>
          </w:p>
          <w:p w:rsidR="004501FE" w:rsidRPr="00863620" w:rsidRDefault="004501FE" w:rsidP="001822EC">
            <w:pPr>
              <w:jc w:val="center"/>
              <w:rPr>
                <w:sz w:val="16"/>
                <w:szCs w:val="16"/>
              </w:rPr>
            </w:pPr>
            <w:r>
              <w:rPr>
                <w:sz w:val="16"/>
                <w:szCs w:val="16"/>
              </w:rPr>
              <w:t>Last T-T year on Terminal Contract</w:t>
            </w:r>
          </w:p>
        </w:tc>
        <w:tc>
          <w:tcPr>
            <w:tcW w:w="970" w:type="dxa"/>
            <w:shd w:val="clear" w:color="auto" w:fill="F2F2F2" w:themeFill="background1" w:themeFillShade="F2"/>
          </w:tcPr>
          <w:p w:rsidR="004501FE" w:rsidRPr="001E6D55" w:rsidRDefault="004501FE" w:rsidP="001822EC">
            <w:pPr>
              <w:jc w:val="center"/>
              <w:rPr>
                <w:sz w:val="16"/>
                <w:szCs w:val="16"/>
                <w:u w:val="single"/>
              </w:rPr>
            </w:pPr>
          </w:p>
        </w:tc>
      </w:tr>
      <w:tr w:rsidR="004501FE" w:rsidTr="001822EC">
        <w:trPr>
          <w:jc w:val="center"/>
        </w:trPr>
        <w:tc>
          <w:tcPr>
            <w:tcW w:w="984" w:type="dxa"/>
            <w:shd w:val="clear" w:color="auto" w:fill="FBFE8A"/>
          </w:tcPr>
          <w:p w:rsidR="004501FE" w:rsidRPr="00EC7C3B" w:rsidRDefault="004501FE" w:rsidP="001822EC">
            <w:pPr>
              <w:rPr>
                <w:sz w:val="16"/>
                <w:szCs w:val="16"/>
                <w:u w:val="single"/>
              </w:rPr>
            </w:pPr>
            <w:r w:rsidRPr="00C3511B">
              <w:rPr>
                <w:sz w:val="16"/>
                <w:szCs w:val="16"/>
              </w:rPr>
              <w:t>Associate Professor hired without tenure</w:t>
            </w:r>
            <w:r>
              <w:rPr>
                <w:sz w:val="16"/>
                <w:szCs w:val="16"/>
              </w:rPr>
              <w:t xml:space="preserve"> (C82.3)</w:t>
            </w:r>
          </w:p>
        </w:tc>
        <w:tc>
          <w:tcPr>
            <w:tcW w:w="934" w:type="dxa"/>
            <w:shd w:val="clear" w:color="auto" w:fill="FFE599" w:themeFill="accent4" w:themeFillTint="66"/>
          </w:tcPr>
          <w:p w:rsidR="004501FE" w:rsidRPr="001E6D55" w:rsidRDefault="004501FE" w:rsidP="001822EC">
            <w:pPr>
              <w:jc w:val="center"/>
              <w:rPr>
                <w:sz w:val="16"/>
                <w:szCs w:val="16"/>
                <w:u w:val="single"/>
              </w:rPr>
            </w:pPr>
          </w:p>
          <w:p w:rsidR="004501FE" w:rsidRPr="001E6D55" w:rsidRDefault="004501FE" w:rsidP="001822EC">
            <w:pPr>
              <w:jc w:val="center"/>
              <w:rPr>
                <w:sz w:val="16"/>
                <w:szCs w:val="16"/>
                <w:u w:val="single"/>
              </w:rPr>
            </w:pPr>
            <w:r w:rsidRPr="001E6D55">
              <w:rPr>
                <w:sz w:val="16"/>
                <w:szCs w:val="16"/>
                <w:u w:val="single"/>
              </w:rPr>
              <w:t>Year 1</w:t>
            </w:r>
          </w:p>
          <w:p w:rsidR="004501FE" w:rsidRPr="001E6D55" w:rsidRDefault="004501FE" w:rsidP="001822EC">
            <w:pPr>
              <w:jc w:val="center"/>
              <w:rPr>
                <w:sz w:val="16"/>
                <w:szCs w:val="16"/>
              </w:rPr>
            </w:pPr>
          </w:p>
        </w:tc>
        <w:tc>
          <w:tcPr>
            <w:tcW w:w="1081" w:type="dxa"/>
            <w:shd w:val="clear" w:color="auto" w:fill="FFE599" w:themeFill="accent4" w:themeFillTint="66"/>
          </w:tcPr>
          <w:p w:rsidR="004501FE" w:rsidRPr="001E6D55" w:rsidRDefault="004501FE" w:rsidP="001822EC">
            <w:pPr>
              <w:jc w:val="center"/>
              <w:rPr>
                <w:sz w:val="16"/>
                <w:szCs w:val="16"/>
                <w:u w:val="single"/>
              </w:rPr>
            </w:pPr>
          </w:p>
          <w:p w:rsidR="004501FE" w:rsidRPr="001E6D55" w:rsidRDefault="004501FE" w:rsidP="001822EC">
            <w:pPr>
              <w:jc w:val="center"/>
              <w:rPr>
                <w:sz w:val="16"/>
                <w:szCs w:val="16"/>
                <w:u w:val="single"/>
              </w:rPr>
            </w:pPr>
            <w:r w:rsidRPr="001E6D55">
              <w:rPr>
                <w:sz w:val="16"/>
                <w:szCs w:val="16"/>
                <w:u w:val="single"/>
              </w:rPr>
              <w:t>Year 2</w:t>
            </w:r>
          </w:p>
        </w:tc>
        <w:tc>
          <w:tcPr>
            <w:tcW w:w="861" w:type="dxa"/>
            <w:shd w:val="clear" w:color="auto" w:fill="FFE599" w:themeFill="accent4" w:themeFillTint="66"/>
          </w:tcPr>
          <w:p w:rsidR="004501FE" w:rsidRDefault="004501FE" w:rsidP="001822EC">
            <w:pPr>
              <w:jc w:val="center"/>
              <w:rPr>
                <w:sz w:val="16"/>
                <w:szCs w:val="16"/>
                <w:u w:val="single"/>
              </w:rPr>
            </w:pPr>
          </w:p>
          <w:p w:rsidR="004501FE" w:rsidRPr="000B1673" w:rsidRDefault="004501FE" w:rsidP="001822EC">
            <w:pPr>
              <w:jc w:val="center"/>
              <w:rPr>
                <w:sz w:val="16"/>
                <w:szCs w:val="16"/>
                <w:u w:val="single"/>
              </w:rPr>
            </w:pPr>
            <w:r>
              <w:rPr>
                <w:sz w:val="16"/>
                <w:szCs w:val="16"/>
                <w:u w:val="single"/>
              </w:rPr>
              <w:t>Year 3</w:t>
            </w:r>
          </w:p>
          <w:p w:rsidR="004501FE" w:rsidRPr="001E6D55" w:rsidRDefault="004501FE" w:rsidP="001822EC">
            <w:pPr>
              <w:jc w:val="center"/>
              <w:rPr>
                <w:sz w:val="16"/>
                <w:szCs w:val="16"/>
                <w:u w:val="single"/>
              </w:rPr>
            </w:pPr>
          </w:p>
        </w:tc>
        <w:tc>
          <w:tcPr>
            <w:tcW w:w="953" w:type="dxa"/>
            <w:shd w:val="clear" w:color="auto" w:fill="FFE599" w:themeFill="accent4" w:themeFillTint="66"/>
          </w:tcPr>
          <w:p w:rsidR="004501FE" w:rsidRDefault="004501FE" w:rsidP="001822EC">
            <w:pPr>
              <w:jc w:val="center"/>
              <w:rPr>
                <w:sz w:val="16"/>
                <w:szCs w:val="16"/>
                <w:u w:val="single"/>
              </w:rPr>
            </w:pPr>
          </w:p>
          <w:p w:rsidR="004501FE" w:rsidRPr="00EC7C3B" w:rsidRDefault="004501FE" w:rsidP="001822EC">
            <w:pPr>
              <w:jc w:val="center"/>
              <w:rPr>
                <w:sz w:val="16"/>
                <w:szCs w:val="16"/>
              </w:rPr>
            </w:pPr>
            <w:r>
              <w:rPr>
                <w:sz w:val="16"/>
                <w:szCs w:val="16"/>
                <w:u w:val="single"/>
              </w:rPr>
              <w:t>Year 4</w:t>
            </w:r>
          </w:p>
        </w:tc>
        <w:tc>
          <w:tcPr>
            <w:tcW w:w="880" w:type="dxa"/>
            <w:shd w:val="clear" w:color="auto" w:fill="92D050"/>
          </w:tcPr>
          <w:p w:rsidR="004501FE" w:rsidRDefault="004501FE" w:rsidP="001822EC">
            <w:pPr>
              <w:jc w:val="center"/>
              <w:rPr>
                <w:sz w:val="16"/>
                <w:szCs w:val="16"/>
                <w:u w:val="single"/>
              </w:rPr>
            </w:pPr>
          </w:p>
          <w:p w:rsidR="004501FE" w:rsidRPr="001E6D55" w:rsidRDefault="004501FE" w:rsidP="001822EC">
            <w:pPr>
              <w:jc w:val="center"/>
              <w:rPr>
                <w:sz w:val="16"/>
                <w:szCs w:val="16"/>
                <w:u w:val="single"/>
              </w:rPr>
            </w:pPr>
            <w:r>
              <w:rPr>
                <w:sz w:val="16"/>
                <w:szCs w:val="16"/>
                <w:u w:val="single"/>
              </w:rPr>
              <w:t>Year 5</w:t>
            </w:r>
            <w:r>
              <w:rPr>
                <w:sz w:val="16"/>
                <w:szCs w:val="16"/>
                <w:shd w:val="clear" w:color="auto" w:fill="92D050"/>
              </w:rPr>
              <w:t xml:space="preserve"> Passed </w:t>
            </w:r>
            <w:r w:rsidRPr="00EC7C3B">
              <w:rPr>
                <w:sz w:val="16"/>
                <w:szCs w:val="16"/>
                <w:shd w:val="clear" w:color="auto" w:fill="92D050"/>
              </w:rPr>
              <w:t>Tenure  Review</w:t>
            </w:r>
          </w:p>
        </w:tc>
        <w:tc>
          <w:tcPr>
            <w:tcW w:w="927" w:type="dxa"/>
            <w:shd w:val="clear" w:color="auto" w:fill="D793F5"/>
          </w:tcPr>
          <w:p w:rsidR="004501FE" w:rsidRDefault="004501FE" w:rsidP="001822EC">
            <w:pPr>
              <w:jc w:val="center"/>
              <w:rPr>
                <w:sz w:val="16"/>
                <w:szCs w:val="16"/>
                <w:u w:val="single"/>
              </w:rPr>
            </w:pPr>
          </w:p>
          <w:p w:rsidR="004501FE" w:rsidRPr="001E6D55" w:rsidRDefault="004501FE" w:rsidP="001822EC">
            <w:pPr>
              <w:jc w:val="center"/>
              <w:rPr>
                <w:sz w:val="16"/>
                <w:szCs w:val="16"/>
                <w:u w:val="single"/>
              </w:rPr>
            </w:pPr>
            <w:r>
              <w:rPr>
                <w:sz w:val="16"/>
                <w:szCs w:val="16"/>
                <w:u w:val="single"/>
              </w:rPr>
              <w:t>Year 6</w:t>
            </w:r>
          </w:p>
          <w:p w:rsidR="004501FE" w:rsidRPr="001E6D55" w:rsidRDefault="004501FE" w:rsidP="001822EC">
            <w:pPr>
              <w:jc w:val="center"/>
              <w:rPr>
                <w:sz w:val="16"/>
                <w:szCs w:val="16"/>
                <w:u w:val="single"/>
              </w:rPr>
            </w:pPr>
            <w:r w:rsidRPr="00EC7C3B">
              <w:rPr>
                <w:sz w:val="16"/>
                <w:szCs w:val="16"/>
              </w:rPr>
              <w:t>Tenured Associate Professor</w:t>
            </w:r>
          </w:p>
        </w:tc>
        <w:tc>
          <w:tcPr>
            <w:tcW w:w="998" w:type="dxa"/>
            <w:shd w:val="clear" w:color="auto" w:fill="F2F2F2" w:themeFill="background1" w:themeFillShade="F2"/>
          </w:tcPr>
          <w:p w:rsidR="004501FE" w:rsidRPr="001E6D55" w:rsidRDefault="004501FE" w:rsidP="001822EC">
            <w:pPr>
              <w:jc w:val="center"/>
              <w:rPr>
                <w:sz w:val="16"/>
                <w:szCs w:val="16"/>
                <w:u w:val="single"/>
              </w:rPr>
            </w:pPr>
          </w:p>
        </w:tc>
        <w:tc>
          <w:tcPr>
            <w:tcW w:w="970" w:type="dxa"/>
            <w:shd w:val="clear" w:color="auto" w:fill="F2F2F2" w:themeFill="background1" w:themeFillShade="F2"/>
          </w:tcPr>
          <w:p w:rsidR="004501FE" w:rsidRPr="001E6D55" w:rsidRDefault="004501FE" w:rsidP="001822EC">
            <w:pPr>
              <w:jc w:val="center"/>
              <w:rPr>
                <w:sz w:val="16"/>
                <w:szCs w:val="16"/>
                <w:u w:val="single"/>
              </w:rPr>
            </w:pPr>
          </w:p>
        </w:tc>
      </w:tr>
      <w:tr w:rsidR="004501FE" w:rsidTr="001822EC">
        <w:trPr>
          <w:jc w:val="center"/>
        </w:trPr>
        <w:tc>
          <w:tcPr>
            <w:tcW w:w="984" w:type="dxa"/>
            <w:shd w:val="clear" w:color="auto" w:fill="FBFE8A"/>
          </w:tcPr>
          <w:p w:rsidR="004501FE" w:rsidRPr="00EC7C3B" w:rsidRDefault="004501FE" w:rsidP="001822EC">
            <w:pPr>
              <w:rPr>
                <w:sz w:val="16"/>
                <w:szCs w:val="16"/>
                <w:u w:val="single"/>
              </w:rPr>
            </w:pPr>
            <w:r w:rsidRPr="00C3511B">
              <w:rPr>
                <w:sz w:val="16"/>
                <w:szCs w:val="16"/>
              </w:rPr>
              <w:t>Associate Professor hired without tenure</w:t>
            </w:r>
            <w:r>
              <w:rPr>
                <w:sz w:val="16"/>
                <w:szCs w:val="16"/>
              </w:rPr>
              <w:t xml:space="preserve"> (C82.3)</w:t>
            </w:r>
          </w:p>
        </w:tc>
        <w:tc>
          <w:tcPr>
            <w:tcW w:w="934" w:type="dxa"/>
            <w:shd w:val="clear" w:color="auto" w:fill="FFE599" w:themeFill="accent4" w:themeFillTint="66"/>
          </w:tcPr>
          <w:p w:rsidR="004501FE" w:rsidRPr="001E6D55" w:rsidRDefault="004501FE" w:rsidP="001822EC">
            <w:pPr>
              <w:jc w:val="center"/>
              <w:rPr>
                <w:sz w:val="16"/>
                <w:szCs w:val="16"/>
                <w:u w:val="single"/>
              </w:rPr>
            </w:pPr>
          </w:p>
          <w:p w:rsidR="004501FE" w:rsidRPr="001E6D55" w:rsidRDefault="004501FE" w:rsidP="001822EC">
            <w:pPr>
              <w:jc w:val="center"/>
              <w:rPr>
                <w:sz w:val="16"/>
                <w:szCs w:val="16"/>
                <w:u w:val="single"/>
              </w:rPr>
            </w:pPr>
            <w:r w:rsidRPr="001E6D55">
              <w:rPr>
                <w:sz w:val="16"/>
                <w:szCs w:val="16"/>
                <w:u w:val="single"/>
              </w:rPr>
              <w:t>Year 1</w:t>
            </w:r>
          </w:p>
          <w:p w:rsidR="004501FE" w:rsidRPr="001E6D55" w:rsidRDefault="004501FE" w:rsidP="001822EC">
            <w:pPr>
              <w:jc w:val="center"/>
              <w:rPr>
                <w:sz w:val="16"/>
                <w:szCs w:val="16"/>
              </w:rPr>
            </w:pPr>
          </w:p>
        </w:tc>
        <w:tc>
          <w:tcPr>
            <w:tcW w:w="1081" w:type="dxa"/>
            <w:shd w:val="clear" w:color="auto" w:fill="FFE599" w:themeFill="accent4" w:themeFillTint="66"/>
          </w:tcPr>
          <w:p w:rsidR="004501FE" w:rsidRPr="001E6D55" w:rsidRDefault="004501FE" w:rsidP="001822EC">
            <w:pPr>
              <w:jc w:val="center"/>
              <w:rPr>
                <w:sz w:val="16"/>
                <w:szCs w:val="16"/>
                <w:u w:val="single"/>
              </w:rPr>
            </w:pPr>
          </w:p>
          <w:p w:rsidR="004501FE" w:rsidRPr="001E6D55" w:rsidRDefault="004501FE" w:rsidP="001822EC">
            <w:pPr>
              <w:jc w:val="center"/>
              <w:rPr>
                <w:sz w:val="16"/>
                <w:szCs w:val="16"/>
                <w:u w:val="single"/>
              </w:rPr>
            </w:pPr>
            <w:r w:rsidRPr="001E6D55">
              <w:rPr>
                <w:sz w:val="16"/>
                <w:szCs w:val="16"/>
                <w:u w:val="single"/>
              </w:rPr>
              <w:t>Year 2</w:t>
            </w:r>
          </w:p>
        </w:tc>
        <w:tc>
          <w:tcPr>
            <w:tcW w:w="861" w:type="dxa"/>
            <w:shd w:val="clear" w:color="auto" w:fill="FFE599" w:themeFill="accent4" w:themeFillTint="66"/>
          </w:tcPr>
          <w:p w:rsidR="004501FE" w:rsidRDefault="004501FE" w:rsidP="001822EC">
            <w:pPr>
              <w:jc w:val="center"/>
              <w:rPr>
                <w:sz w:val="16"/>
                <w:szCs w:val="16"/>
                <w:u w:val="single"/>
              </w:rPr>
            </w:pPr>
          </w:p>
          <w:p w:rsidR="004501FE" w:rsidRPr="000B1673" w:rsidRDefault="004501FE" w:rsidP="001822EC">
            <w:pPr>
              <w:jc w:val="center"/>
              <w:rPr>
                <w:sz w:val="16"/>
                <w:szCs w:val="16"/>
                <w:u w:val="single"/>
              </w:rPr>
            </w:pPr>
            <w:r>
              <w:rPr>
                <w:sz w:val="16"/>
                <w:szCs w:val="16"/>
                <w:u w:val="single"/>
              </w:rPr>
              <w:t>Year 3</w:t>
            </w:r>
          </w:p>
          <w:p w:rsidR="004501FE" w:rsidRPr="001E6D55" w:rsidRDefault="004501FE" w:rsidP="001822EC">
            <w:pPr>
              <w:jc w:val="center"/>
              <w:rPr>
                <w:sz w:val="16"/>
                <w:szCs w:val="16"/>
                <w:u w:val="single"/>
              </w:rPr>
            </w:pPr>
          </w:p>
        </w:tc>
        <w:tc>
          <w:tcPr>
            <w:tcW w:w="953" w:type="dxa"/>
            <w:shd w:val="clear" w:color="auto" w:fill="FFE599" w:themeFill="accent4" w:themeFillTint="66"/>
          </w:tcPr>
          <w:p w:rsidR="004501FE" w:rsidRDefault="004501FE" w:rsidP="001822EC">
            <w:pPr>
              <w:jc w:val="center"/>
              <w:rPr>
                <w:sz w:val="16"/>
                <w:szCs w:val="16"/>
                <w:u w:val="single"/>
              </w:rPr>
            </w:pPr>
          </w:p>
          <w:p w:rsidR="004501FE" w:rsidRPr="00EC7C3B" w:rsidRDefault="004501FE" w:rsidP="001822EC">
            <w:pPr>
              <w:jc w:val="center"/>
              <w:rPr>
                <w:sz w:val="16"/>
                <w:szCs w:val="16"/>
              </w:rPr>
            </w:pPr>
            <w:r>
              <w:rPr>
                <w:sz w:val="16"/>
                <w:szCs w:val="16"/>
                <w:u w:val="single"/>
              </w:rPr>
              <w:t>Year 4</w:t>
            </w:r>
          </w:p>
        </w:tc>
        <w:tc>
          <w:tcPr>
            <w:tcW w:w="880" w:type="dxa"/>
            <w:shd w:val="clear" w:color="auto" w:fill="FF9933"/>
          </w:tcPr>
          <w:p w:rsidR="004501FE" w:rsidRDefault="004501FE" w:rsidP="001822EC">
            <w:pPr>
              <w:jc w:val="center"/>
              <w:rPr>
                <w:sz w:val="16"/>
                <w:szCs w:val="16"/>
                <w:u w:val="single"/>
              </w:rPr>
            </w:pPr>
          </w:p>
          <w:p w:rsidR="004501FE" w:rsidRDefault="004501FE" w:rsidP="001822EC">
            <w:pPr>
              <w:jc w:val="center"/>
              <w:rPr>
                <w:sz w:val="16"/>
                <w:szCs w:val="16"/>
                <w:u w:val="single"/>
              </w:rPr>
            </w:pPr>
            <w:r>
              <w:rPr>
                <w:sz w:val="16"/>
                <w:szCs w:val="16"/>
                <w:u w:val="single"/>
              </w:rPr>
              <w:t>Year 5</w:t>
            </w:r>
          </w:p>
          <w:p w:rsidR="004501FE" w:rsidRPr="005D715F" w:rsidRDefault="004501FE" w:rsidP="001822EC">
            <w:pPr>
              <w:jc w:val="center"/>
              <w:rPr>
                <w:sz w:val="16"/>
                <w:szCs w:val="16"/>
              </w:rPr>
            </w:pPr>
            <w:r w:rsidRPr="005D715F">
              <w:rPr>
                <w:sz w:val="16"/>
                <w:szCs w:val="16"/>
              </w:rPr>
              <w:t>Failed Tenure Review</w:t>
            </w:r>
          </w:p>
        </w:tc>
        <w:tc>
          <w:tcPr>
            <w:tcW w:w="927" w:type="dxa"/>
            <w:shd w:val="clear" w:color="auto" w:fill="FF8B8B"/>
          </w:tcPr>
          <w:p w:rsidR="004501FE" w:rsidRDefault="004501FE" w:rsidP="001822EC">
            <w:pPr>
              <w:jc w:val="center"/>
              <w:rPr>
                <w:sz w:val="16"/>
                <w:szCs w:val="16"/>
                <w:u w:val="single"/>
              </w:rPr>
            </w:pPr>
          </w:p>
          <w:p w:rsidR="004501FE" w:rsidRDefault="004501FE" w:rsidP="001822EC">
            <w:pPr>
              <w:jc w:val="center"/>
              <w:rPr>
                <w:sz w:val="16"/>
                <w:szCs w:val="16"/>
                <w:u w:val="single"/>
              </w:rPr>
            </w:pPr>
            <w:r>
              <w:rPr>
                <w:sz w:val="16"/>
                <w:szCs w:val="16"/>
                <w:u w:val="single"/>
              </w:rPr>
              <w:t>Year 6</w:t>
            </w:r>
          </w:p>
          <w:p w:rsidR="004501FE" w:rsidRPr="005D715F" w:rsidRDefault="004501FE" w:rsidP="001822EC">
            <w:pPr>
              <w:jc w:val="center"/>
              <w:rPr>
                <w:sz w:val="16"/>
                <w:szCs w:val="16"/>
              </w:rPr>
            </w:pPr>
            <w:r w:rsidRPr="005D715F">
              <w:rPr>
                <w:sz w:val="16"/>
                <w:szCs w:val="16"/>
              </w:rPr>
              <w:t>Terminal</w:t>
            </w:r>
          </w:p>
          <w:p w:rsidR="004501FE" w:rsidRPr="001E6D55" w:rsidRDefault="004501FE" w:rsidP="001822EC">
            <w:pPr>
              <w:jc w:val="center"/>
              <w:rPr>
                <w:sz w:val="16"/>
                <w:szCs w:val="16"/>
                <w:u w:val="single"/>
              </w:rPr>
            </w:pPr>
            <w:r>
              <w:rPr>
                <w:sz w:val="16"/>
                <w:szCs w:val="16"/>
              </w:rPr>
              <w:t xml:space="preserve">Contract </w:t>
            </w:r>
            <w:r w:rsidRPr="005D715F">
              <w:rPr>
                <w:sz w:val="16"/>
                <w:szCs w:val="16"/>
              </w:rPr>
              <w:t xml:space="preserve"> Year</w:t>
            </w:r>
          </w:p>
        </w:tc>
        <w:tc>
          <w:tcPr>
            <w:tcW w:w="998" w:type="dxa"/>
            <w:shd w:val="clear" w:color="auto" w:fill="F2F2F2" w:themeFill="background1" w:themeFillShade="F2"/>
          </w:tcPr>
          <w:p w:rsidR="004501FE" w:rsidRPr="001E6D55" w:rsidRDefault="004501FE" w:rsidP="001822EC">
            <w:pPr>
              <w:jc w:val="center"/>
              <w:rPr>
                <w:sz w:val="16"/>
                <w:szCs w:val="16"/>
                <w:u w:val="single"/>
              </w:rPr>
            </w:pPr>
          </w:p>
        </w:tc>
        <w:tc>
          <w:tcPr>
            <w:tcW w:w="970" w:type="dxa"/>
            <w:shd w:val="clear" w:color="auto" w:fill="F2F2F2" w:themeFill="background1" w:themeFillShade="F2"/>
          </w:tcPr>
          <w:p w:rsidR="004501FE" w:rsidRPr="001E6D55" w:rsidRDefault="004501FE" w:rsidP="001822EC">
            <w:pPr>
              <w:jc w:val="center"/>
              <w:rPr>
                <w:sz w:val="16"/>
                <w:szCs w:val="16"/>
                <w:u w:val="single"/>
              </w:rPr>
            </w:pPr>
          </w:p>
        </w:tc>
      </w:tr>
      <w:tr w:rsidR="004501FE" w:rsidTr="001822EC">
        <w:trPr>
          <w:jc w:val="center"/>
        </w:trPr>
        <w:tc>
          <w:tcPr>
            <w:tcW w:w="984" w:type="dxa"/>
            <w:shd w:val="clear" w:color="auto" w:fill="FBFE8A"/>
          </w:tcPr>
          <w:p w:rsidR="004501FE" w:rsidRPr="00EC7C3B" w:rsidRDefault="004501FE" w:rsidP="001822EC">
            <w:pPr>
              <w:rPr>
                <w:sz w:val="16"/>
                <w:szCs w:val="16"/>
                <w:u w:val="single"/>
              </w:rPr>
            </w:pPr>
            <w:r w:rsidRPr="007719ED">
              <w:rPr>
                <w:sz w:val="18"/>
                <w:szCs w:val="18"/>
              </w:rPr>
              <w:t xml:space="preserve">New </w:t>
            </w:r>
            <w:r>
              <w:rPr>
                <w:sz w:val="18"/>
                <w:szCs w:val="18"/>
              </w:rPr>
              <w:t xml:space="preserve">Star </w:t>
            </w:r>
            <w:r w:rsidRPr="007719ED">
              <w:rPr>
                <w:sz w:val="18"/>
                <w:szCs w:val="18"/>
              </w:rPr>
              <w:t xml:space="preserve">PhD is hired to </w:t>
            </w:r>
            <w:r>
              <w:rPr>
                <w:sz w:val="18"/>
                <w:szCs w:val="18"/>
              </w:rPr>
              <w:t>begin next acad. year (C82.4)</w:t>
            </w:r>
          </w:p>
        </w:tc>
        <w:tc>
          <w:tcPr>
            <w:tcW w:w="934" w:type="dxa"/>
            <w:shd w:val="clear" w:color="auto" w:fill="FFE599" w:themeFill="accent4" w:themeFillTint="66"/>
          </w:tcPr>
          <w:p w:rsidR="004501FE" w:rsidRPr="001E6D55" w:rsidRDefault="004501FE" w:rsidP="001822EC">
            <w:pPr>
              <w:jc w:val="center"/>
              <w:rPr>
                <w:sz w:val="16"/>
                <w:szCs w:val="16"/>
                <w:u w:val="single"/>
              </w:rPr>
            </w:pPr>
          </w:p>
          <w:p w:rsidR="004501FE" w:rsidRPr="001E6D55" w:rsidRDefault="004501FE" w:rsidP="001822EC">
            <w:pPr>
              <w:jc w:val="center"/>
              <w:rPr>
                <w:sz w:val="16"/>
                <w:szCs w:val="16"/>
                <w:u w:val="single"/>
              </w:rPr>
            </w:pPr>
            <w:r w:rsidRPr="001E6D55">
              <w:rPr>
                <w:sz w:val="16"/>
                <w:szCs w:val="16"/>
                <w:u w:val="single"/>
              </w:rPr>
              <w:t>Year 1</w:t>
            </w:r>
          </w:p>
          <w:p w:rsidR="004501FE" w:rsidRPr="001E6D55" w:rsidRDefault="004501FE" w:rsidP="001822EC">
            <w:pPr>
              <w:jc w:val="center"/>
              <w:rPr>
                <w:sz w:val="16"/>
                <w:szCs w:val="16"/>
              </w:rPr>
            </w:pPr>
          </w:p>
        </w:tc>
        <w:tc>
          <w:tcPr>
            <w:tcW w:w="1081" w:type="dxa"/>
            <w:shd w:val="clear" w:color="auto" w:fill="FFE599" w:themeFill="accent4" w:themeFillTint="66"/>
          </w:tcPr>
          <w:p w:rsidR="004501FE" w:rsidRPr="001E6D55" w:rsidRDefault="004501FE" w:rsidP="001822EC">
            <w:pPr>
              <w:jc w:val="center"/>
              <w:rPr>
                <w:sz w:val="16"/>
                <w:szCs w:val="16"/>
                <w:u w:val="single"/>
              </w:rPr>
            </w:pPr>
          </w:p>
          <w:p w:rsidR="004501FE" w:rsidRPr="001E6D55" w:rsidRDefault="004501FE" w:rsidP="001822EC">
            <w:pPr>
              <w:jc w:val="center"/>
              <w:rPr>
                <w:sz w:val="16"/>
                <w:szCs w:val="16"/>
                <w:u w:val="single"/>
              </w:rPr>
            </w:pPr>
            <w:r w:rsidRPr="001E6D55">
              <w:rPr>
                <w:sz w:val="16"/>
                <w:szCs w:val="16"/>
                <w:u w:val="single"/>
              </w:rPr>
              <w:t>Year 2</w:t>
            </w:r>
          </w:p>
        </w:tc>
        <w:tc>
          <w:tcPr>
            <w:tcW w:w="861" w:type="dxa"/>
            <w:shd w:val="clear" w:color="auto" w:fill="FFD966" w:themeFill="accent4" w:themeFillTint="99"/>
          </w:tcPr>
          <w:p w:rsidR="004501FE" w:rsidRDefault="004501FE" w:rsidP="001822EC">
            <w:pPr>
              <w:jc w:val="center"/>
              <w:rPr>
                <w:sz w:val="16"/>
                <w:szCs w:val="16"/>
                <w:u w:val="single"/>
              </w:rPr>
            </w:pPr>
          </w:p>
          <w:p w:rsidR="004501FE" w:rsidRPr="000B1673" w:rsidRDefault="004501FE" w:rsidP="001822EC">
            <w:pPr>
              <w:jc w:val="center"/>
              <w:rPr>
                <w:sz w:val="16"/>
                <w:szCs w:val="16"/>
                <w:u w:val="single"/>
              </w:rPr>
            </w:pPr>
            <w:r>
              <w:rPr>
                <w:sz w:val="16"/>
                <w:szCs w:val="16"/>
                <w:u w:val="single"/>
              </w:rPr>
              <w:t>Year 3</w:t>
            </w:r>
          </w:p>
          <w:p w:rsidR="004501FE" w:rsidRDefault="004501FE" w:rsidP="001822EC">
            <w:pPr>
              <w:jc w:val="center"/>
              <w:rPr>
                <w:sz w:val="16"/>
                <w:szCs w:val="16"/>
              </w:rPr>
            </w:pPr>
            <w:r w:rsidRPr="00EC7C3B">
              <w:rPr>
                <w:sz w:val="16"/>
                <w:szCs w:val="16"/>
              </w:rPr>
              <w:t>Mid-Tenure Review</w:t>
            </w:r>
          </w:p>
          <w:p w:rsidR="004501FE" w:rsidRDefault="004501FE" w:rsidP="001822EC">
            <w:pPr>
              <w:jc w:val="center"/>
              <w:rPr>
                <w:u w:val="single"/>
              </w:rPr>
            </w:pPr>
          </w:p>
        </w:tc>
        <w:tc>
          <w:tcPr>
            <w:tcW w:w="953" w:type="dxa"/>
            <w:shd w:val="clear" w:color="auto" w:fill="92D050"/>
          </w:tcPr>
          <w:p w:rsidR="004501FE" w:rsidRDefault="004501FE" w:rsidP="001822EC">
            <w:pPr>
              <w:jc w:val="center"/>
              <w:rPr>
                <w:sz w:val="16"/>
                <w:szCs w:val="16"/>
                <w:u w:val="single"/>
              </w:rPr>
            </w:pPr>
          </w:p>
          <w:p w:rsidR="004501FE" w:rsidRDefault="004501FE" w:rsidP="001822EC">
            <w:pPr>
              <w:jc w:val="center"/>
              <w:rPr>
                <w:sz w:val="16"/>
                <w:szCs w:val="16"/>
              </w:rPr>
            </w:pPr>
            <w:r>
              <w:rPr>
                <w:sz w:val="16"/>
                <w:szCs w:val="16"/>
                <w:u w:val="single"/>
              </w:rPr>
              <w:t>Year 4</w:t>
            </w:r>
          </w:p>
          <w:p w:rsidR="004501FE" w:rsidRPr="009F3DD9" w:rsidRDefault="004501FE" w:rsidP="001822EC">
            <w:pPr>
              <w:jc w:val="center"/>
              <w:rPr>
                <w:sz w:val="16"/>
                <w:szCs w:val="16"/>
              </w:rPr>
            </w:pPr>
            <w:r>
              <w:rPr>
                <w:sz w:val="16"/>
                <w:szCs w:val="16"/>
              </w:rPr>
              <w:t>Passed Early  Tenure &amp; Promotion Review</w:t>
            </w:r>
          </w:p>
        </w:tc>
        <w:tc>
          <w:tcPr>
            <w:tcW w:w="880" w:type="dxa"/>
            <w:shd w:val="clear" w:color="auto" w:fill="D793F5"/>
          </w:tcPr>
          <w:p w:rsidR="004501FE" w:rsidRDefault="004501FE" w:rsidP="001822EC">
            <w:pPr>
              <w:jc w:val="center"/>
              <w:rPr>
                <w:sz w:val="16"/>
                <w:szCs w:val="16"/>
                <w:u w:val="single"/>
              </w:rPr>
            </w:pPr>
          </w:p>
          <w:p w:rsidR="004501FE" w:rsidRDefault="004501FE" w:rsidP="001822EC">
            <w:pPr>
              <w:jc w:val="center"/>
              <w:rPr>
                <w:sz w:val="16"/>
                <w:szCs w:val="16"/>
              </w:rPr>
            </w:pPr>
            <w:r>
              <w:rPr>
                <w:sz w:val="16"/>
                <w:szCs w:val="16"/>
                <w:u w:val="single"/>
              </w:rPr>
              <w:t>Year 5</w:t>
            </w:r>
          </w:p>
          <w:p w:rsidR="004501FE" w:rsidRPr="009F3DD9" w:rsidRDefault="004501FE" w:rsidP="001822EC">
            <w:pPr>
              <w:jc w:val="center"/>
              <w:rPr>
                <w:sz w:val="16"/>
                <w:szCs w:val="16"/>
              </w:rPr>
            </w:pPr>
            <w:r>
              <w:rPr>
                <w:sz w:val="16"/>
                <w:szCs w:val="16"/>
              </w:rPr>
              <w:t>Tenured Associate Professor</w:t>
            </w:r>
          </w:p>
        </w:tc>
        <w:tc>
          <w:tcPr>
            <w:tcW w:w="927" w:type="dxa"/>
            <w:shd w:val="clear" w:color="auto" w:fill="F2F2F2" w:themeFill="background1" w:themeFillShade="F2"/>
          </w:tcPr>
          <w:p w:rsidR="004501FE" w:rsidRPr="001E6D55" w:rsidRDefault="004501FE" w:rsidP="001822EC">
            <w:pPr>
              <w:jc w:val="center"/>
              <w:rPr>
                <w:sz w:val="16"/>
                <w:szCs w:val="16"/>
                <w:u w:val="single"/>
              </w:rPr>
            </w:pPr>
          </w:p>
        </w:tc>
        <w:tc>
          <w:tcPr>
            <w:tcW w:w="998" w:type="dxa"/>
            <w:shd w:val="clear" w:color="auto" w:fill="F2F2F2" w:themeFill="background1" w:themeFillShade="F2"/>
          </w:tcPr>
          <w:p w:rsidR="004501FE" w:rsidRPr="001E6D55" w:rsidRDefault="004501FE" w:rsidP="001822EC">
            <w:pPr>
              <w:jc w:val="center"/>
              <w:rPr>
                <w:sz w:val="16"/>
                <w:szCs w:val="16"/>
                <w:u w:val="single"/>
              </w:rPr>
            </w:pPr>
          </w:p>
        </w:tc>
        <w:tc>
          <w:tcPr>
            <w:tcW w:w="970" w:type="dxa"/>
            <w:shd w:val="clear" w:color="auto" w:fill="F2F2F2" w:themeFill="background1" w:themeFillShade="F2"/>
          </w:tcPr>
          <w:p w:rsidR="004501FE" w:rsidRPr="001E6D55" w:rsidRDefault="004501FE" w:rsidP="001822EC">
            <w:pPr>
              <w:jc w:val="center"/>
              <w:rPr>
                <w:sz w:val="16"/>
                <w:szCs w:val="16"/>
                <w:u w:val="single"/>
              </w:rPr>
            </w:pPr>
          </w:p>
        </w:tc>
      </w:tr>
      <w:tr w:rsidR="004501FE" w:rsidTr="001822EC">
        <w:trPr>
          <w:jc w:val="center"/>
        </w:trPr>
        <w:tc>
          <w:tcPr>
            <w:tcW w:w="984" w:type="dxa"/>
            <w:shd w:val="clear" w:color="auto" w:fill="FFFF99"/>
          </w:tcPr>
          <w:p w:rsidR="004501FE" w:rsidRDefault="004501FE" w:rsidP="001822EC">
            <w:pPr>
              <w:rPr>
                <w:sz w:val="16"/>
                <w:szCs w:val="16"/>
              </w:rPr>
            </w:pPr>
            <w:r w:rsidRPr="00317003">
              <w:rPr>
                <w:sz w:val="16"/>
                <w:szCs w:val="16"/>
              </w:rPr>
              <w:t>New Dean</w:t>
            </w:r>
          </w:p>
          <w:p w:rsidR="004501FE" w:rsidRPr="00317003" w:rsidRDefault="004501FE" w:rsidP="001822EC">
            <w:pPr>
              <w:rPr>
                <w:sz w:val="16"/>
                <w:szCs w:val="16"/>
              </w:rPr>
            </w:pPr>
            <w:r>
              <w:rPr>
                <w:sz w:val="16"/>
                <w:szCs w:val="16"/>
              </w:rPr>
              <w:t>Hired as Full Professor</w:t>
            </w:r>
          </w:p>
        </w:tc>
        <w:tc>
          <w:tcPr>
            <w:tcW w:w="934" w:type="dxa"/>
            <w:shd w:val="clear" w:color="auto" w:fill="D9D9D9" w:themeFill="background1" w:themeFillShade="D9"/>
          </w:tcPr>
          <w:p w:rsidR="004501FE" w:rsidRPr="00FD32AF" w:rsidRDefault="004501FE" w:rsidP="001822EC">
            <w:pPr>
              <w:jc w:val="center"/>
              <w:rPr>
                <w:sz w:val="16"/>
                <w:szCs w:val="16"/>
              </w:rPr>
            </w:pPr>
            <w:r>
              <w:rPr>
                <w:sz w:val="16"/>
                <w:szCs w:val="16"/>
              </w:rPr>
              <w:t>Home Tenure Faculty Vote after Offer is Accepted</w:t>
            </w:r>
          </w:p>
        </w:tc>
        <w:tc>
          <w:tcPr>
            <w:tcW w:w="1081" w:type="dxa"/>
            <w:shd w:val="clear" w:color="auto" w:fill="BC9BFF"/>
          </w:tcPr>
          <w:p w:rsidR="004501FE" w:rsidRPr="00FD32AF" w:rsidRDefault="004501FE" w:rsidP="001822EC">
            <w:pPr>
              <w:jc w:val="center"/>
              <w:rPr>
                <w:sz w:val="16"/>
                <w:szCs w:val="16"/>
              </w:rPr>
            </w:pPr>
            <w:r>
              <w:rPr>
                <w:sz w:val="16"/>
                <w:szCs w:val="16"/>
              </w:rPr>
              <w:t>Dean Begins Appointment as Full Professor with Tenure in Home Department</w:t>
            </w:r>
          </w:p>
        </w:tc>
        <w:tc>
          <w:tcPr>
            <w:tcW w:w="861" w:type="dxa"/>
            <w:shd w:val="clear" w:color="auto" w:fill="F2F2F2" w:themeFill="background1" w:themeFillShade="F2"/>
          </w:tcPr>
          <w:p w:rsidR="004501FE" w:rsidRPr="001E6D55" w:rsidRDefault="004501FE" w:rsidP="001822EC">
            <w:pPr>
              <w:jc w:val="center"/>
              <w:rPr>
                <w:sz w:val="16"/>
                <w:szCs w:val="16"/>
                <w:u w:val="single"/>
              </w:rPr>
            </w:pPr>
          </w:p>
        </w:tc>
        <w:tc>
          <w:tcPr>
            <w:tcW w:w="953" w:type="dxa"/>
            <w:shd w:val="clear" w:color="auto" w:fill="F2F2F2" w:themeFill="background1" w:themeFillShade="F2"/>
          </w:tcPr>
          <w:p w:rsidR="004501FE" w:rsidRPr="001E6D55" w:rsidRDefault="004501FE" w:rsidP="001822EC">
            <w:pPr>
              <w:jc w:val="center"/>
              <w:rPr>
                <w:sz w:val="16"/>
                <w:szCs w:val="16"/>
                <w:u w:val="single"/>
              </w:rPr>
            </w:pPr>
          </w:p>
        </w:tc>
        <w:tc>
          <w:tcPr>
            <w:tcW w:w="880" w:type="dxa"/>
            <w:shd w:val="clear" w:color="auto" w:fill="F2F2F2" w:themeFill="background1" w:themeFillShade="F2"/>
          </w:tcPr>
          <w:p w:rsidR="004501FE" w:rsidRPr="001E6D55" w:rsidRDefault="004501FE" w:rsidP="001822EC">
            <w:pPr>
              <w:jc w:val="center"/>
              <w:rPr>
                <w:sz w:val="16"/>
                <w:szCs w:val="16"/>
                <w:u w:val="single"/>
              </w:rPr>
            </w:pPr>
          </w:p>
        </w:tc>
        <w:tc>
          <w:tcPr>
            <w:tcW w:w="927" w:type="dxa"/>
            <w:shd w:val="clear" w:color="auto" w:fill="F2F2F2" w:themeFill="background1" w:themeFillShade="F2"/>
          </w:tcPr>
          <w:p w:rsidR="004501FE" w:rsidRPr="001E6D55" w:rsidRDefault="004501FE" w:rsidP="001822EC">
            <w:pPr>
              <w:jc w:val="center"/>
              <w:rPr>
                <w:sz w:val="16"/>
                <w:szCs w:val="16"/>
                <w:u w:val="single"/>
              </w:rPr>
            </w:pPr>
          </w:p>
        </w:tc>
        <w:tc>
          <w:tcPr>
            <w:tcW w:w="998" w:type="dxa"/>
            <w:shd w:val="clear" w:color="auto" w:fill="F2F2F2" w:themeFill="background1" w:themeFillShade="F2"/>
          </w:tcPr>
          <w:p w:rsidR="004501FE" w:rsidRPr="001E6D55" w:rsidRDefault="004501FE" w:rsidP="001822EC">
            <w:pPr>
              <w:jc w:val="center"/>
              <w:rPr>
                <w:sz w:val="16"/>
                <w:szCs w:val="16"/>
                <w:u w:val="single"/>
              </w:rPr>
            </w:pPr>
          </w:p>
        </w:tc>
        <w:tc>
          <w:tcPr>
            <w:tcW w:w="970" w:type="dxa"/>
            <w:shd w:val="clear" w:color="auto" w:fill="F2F2F2" w:themeFill="background1" w:themeFillShade="F2"/>
          </w:tcPr>
          <w:p w:rsidR="004501FE" w:rsidRPr="001E6D55" w:rsidRDefault="004501FE" w:rsidP="001822EC">
            <w:pPr>
              <w:jc w:val="center"/>
              <w:rPr>
                <w:sz w:val="16"/>
                <w:szCs w:val="16"/>
                <w:u w:val="single"/>
              </w:rPr>
            </w:pPr>
          </w:p>
        </w:tc>
      </w:tr>
    </w:tbl>
    <w:p w:rsidR="00B81C0A" w:rsidRPr="00AC1AC0" w:rsidRDefault="00B81C0A" w:rsidP="00F61CFF">
      <w:pPr>
        <w:pStyle w:val="ListParagraph"/>
        <w:numPr>
          <w:ilvl w:val="0"/>
          <w:numId w:val="1"/>
        </w:numPr>
        <w:shd w:val="clear" w:color="auto" w:fill="FFFFFF"/>
        <w:spacing w:before="240" w:line="218" w:lineRule="atLeast"/>
        <w:textAlignment w:val="baseline"/>
        <w:rPr>
          <w:rFonts w:ascii="Gadugi" w:hAnsi="Gadugi"/>
          <w:sz w:val="24"/>
          <w:szCs w:val="24"/>
        </w:rPr>
      </w:pPr>
      <w:r w:rsidRPr="00AC1AC0">
        <w:rPr>
          <w:rFonts w:ascii="Gadugi" w:hAnsi="Gadugi"/>
          <w:b/>
          <w:sz w:val="24"/>
          <w:szCs w:val="24"/>
        </w:rPr>
        <w:lastRenderedPageBreak/>
        <w:t>Professorial Performance Award</w:t>
      </w:r>
      <w:r w:rsidRPr="00AC1AC0">
        <w:rPr>
          <w:rFonts w:ascii="Gadugi" w:hAnsi="Gadugi"/>
          <w:b/>
          <w:sz w:val="24"/>
          <w:szCs w:val="24"/>
        </w:rPr>
        <w:br/>
      </w:r>
      <w:r w:rsidR="00FC4E53" w:rsidRPr="00AC1AC0">
        <w:rPr>
          <w:rFonts w:ascii="Gadugi" w:hAnsi="Gadugi"/>
          <w:sz w:val="24"/>
          <w:szCs w:val="24"/>
        </w:rPr>
        <w:t>This section establishes the eligibility criteria for PPA’s in the unit.  Some units re</w:t>
      </w:r>
      <w:r w:rsidR="00AE2E04" w:rsidRPr="00AC1AC0">
        <w:rPr>
          <w:rFonts w:ascii="Gadugi" w:hAnsi="Gadugi"/>
          <w:sz w:val="24"/>
          <w:szCs w:val="24"/>
        </w:rPr>
        <w:t>state</w:t>
      </w:r>
      <w:r w:rsidR="00FC4E53" w:rsidRPr="00AC1AC0">
        <w:rPr>
          <w:rFonts w:ascii="Gadugi" w:hAnsi="Gadugi"/>
          <w:sz w:val="24"/>
          <w:szCs w:val="24"/>
        </w:rPr>
        <w:t xml:space="preserve"> the eligibility criteria and significance of the award policy (UHB C49</w:t>
      </w:r>
      <w:r w:rsidR="0002652C">
        <w:rPr>
          <w:rFonts w:ascii="Gadugi" w:hAnsi="Gadugi"/>
          <w:sz w:val="24"/>
          <w:szCs w:val="24"/>
        </w:rPr>
        <w:t>.1 &amp; C49</w:t>
      </w:r>
      <w:r w:rsidR="00FC4E53" w:rsidRPr="00AC1AC0">
        <w:rPr>
          <w:rFonts w:ascii="Gadugi" w:hAnsi="Gadugi"/>
          <w:sz w:val="24"/>
          <w:szCs w:val="24"/>
        </w:rPr>
        <w:t xml:space="preserve">.2) to distinguish </w:t>
      </w:r>
      <w:r w:rsidR="00AE2E04" w:rsidRPr="00AC1AC0">
        <w:rPr>
          <w:rFonts w:ascii="Gadugi" w:hAnsi="Gadugi"/>
          <w:sz w:val="24"/>
          <w:szCs w:val="24"/>
        </w:rPr>
        <w:t>the PPA</w:t>
      </w:r>
      <w:r w:rsidR="00FC4E53" w:rsidRPr="00AC1AC0">
        <w:rPr>
          <w:rFonts w:ascii="Gadugi" w:hAnsi="Gadugi"/>
          <w:sz w:val="24"/>
          <w:szCs w:val="24"/>
        </w:rPr>
        <w:t xml:space="preserve"> from faculty members who are simply doing their job well.  </w:t>
      </w:r>
      <w:r w:rsidR="00AE2E04" w:rsidRPr="00AC1AC0">
        <w:rPr>
          <w:rFonts w:ascii="Gadugi" w:hAnsi="Gadugi"/>
          <w:sz w:val="24"/>
          <w:szCs w:val="24"/>
        </w:rPr>
        <w:t>In general, t</w:t>
      </w:r>
      <w:r w:rsidR="00AE2E04" w:rsidRPr="00AC1AC0">
        <w:rPr>
          <w:rFonts w:ascii="Gadugi" w:eastAsia="Times New Roman" w:hAnsi="Gadugi" w:cs="Times New Roman"/>
          <w:color w:val="333333"/>
          <w:sz w:val="24"/>
          <w:szCs w:val="24"/>
        </w:rPr>
        <w:t>he can</w:t>
      </w:r>
      <w:bookmarkStart w:id="0" w:name="_GoBack"/>
      <w:bookmarkEnd w:id="0"/>
      <w:r w:rsidR="00AE2E04" w:rsidRPr="00AC1AC0">
        <w:rPr>
          <w:rFonts w:ascii="Gadugi" w:eastAsia="Times New Roman" w:hAnsi="Gadugi" w:cs="Times New Roman"/>
          <w:color w:val="333333"/>
          <w:sz w:val="24"/>
          <w:szCs w:val="24"/>
        </w:rPr>
        <w:t>didate's productivity and performance must be of a quality comparable to that which would merit promotion to professor according to current approved departmental standards.</w:t>
      </w:r>
      <w:r w:rsidR="00175435" w:rsidRPr="00AC1AC0">
        <w:rPr>
          <w:rFonts w:ascii="Gadugi" w:eastAsia="Times New Roman" w:hAnsi="Gadugi" w:cs="Times New Roman"/>
          <w:color w:val="333333"/>
          <w:sz w:val="24"/>
          <w:szCs w:val="24"/>
        </w:rPr>
        <w:t xml:space="preserve">  </w:t>
      </w:r>
      <w:r w:rsidR="00175435" w:rsidRPr="00AC1AC0">
        <w:rPr>
          <w:rFonts w:ascii="Gadugi" w:eastAsia="Times New Roman" w:hAnsi="Gadugi" w:cs="Times New Roman"/>
          <w:color w:val="333333"/>
          <w:sz w:val="24"/>
          <w:szCs w:val="24"/>
        </w:rPr>
        <w:br/>
      </w:r>
      <w:r w:rsidR="00175435" w:rsidRPr="00AC1AC0">
        <w:rPr>
          <w:rFonts w:ascii="Gadugi" w:eastAsia="Times New Roman" w:hAnsi="Gadugi" w:cs="Times New Roman"/>
          <w:color w:val="333333"/>
          <w:sz w:val="24"/>
          <w:szCs w:val="24"/>
        </w:rPr>
        <w:br/>
        <w:t>Some units simply require the submission of the last six annual performance evaluations which must all be at the highest or second highest level of performance, i.e. above or significantly above meets expectations.</w:t>
      </w:r>
      <w:r w:rsidR="003539FA" w:rsidRPr="00AC1AC0">
        <w:rPr>
          <w:rFonts w:ascii="Gadugi" w:eastAsia="Times New Roman" w:hAnsi="Gadugi" w:cs="Times New Roman"/>
          <w:color w:val="333333"/>
          <w:sz w:val="24"/>
          <w:szCs w:val="24"/>
        </w:rPr>
        <w:br/>
      </w:r>
      <w:r w:rsidR="003539FA" w:rsidRPr="00AC1AC0">
        <w:rPr>
          <w:rFonts w:ascii="Gadugi" w:eastAsia="Times New Roman" w:hAnsi="Gadugi" w:cs="Times New Roman"/>
          <w:color w:val="333333"/>
          <w:sz w:val="24"/>
          <w:szCs w:val="24"/>
        </w:rPr>
        <w:br/>
        <w:t xml:space="preserve">Indicate precisely what materials the candidates must submit and describe the procedure review including the timeline.  Please note that UHB C49.7 prescribes what materials must be forwarded to the dean and consider including this information in your unit’s document.  </w:t>
      </w:r>
      <w:r w:rsidR="003539FA" w:rsidRPr="00AC1AC0">
        <w:rPr>
          <w:rFonts w:ascii="Gadugi" w:eastAsia="Times New Roman" w:hAnsi="Gadugi" w:cs="Times New Roman"/>
          <w:color w:val="333333"/>
          <w:sz w:val="24"/>
          <w:szCs w:val="24"/>
        </w:rPr>
        <w:br/>
      </w:r>
      <w:r w:rsidR="003539FA" w:rsidRPr="00AC1AC0">
        <w:rPr>
          <w:rFonts w:ascii="Gadugi" w:eastAsia="Times New Roman" w:hAnsi="Gadugi" w:cs="Times New Roman"/>
          <w:color w:val="333333"/>
          <w:sz w:val="24"/>
          <w:szCs w:val="24"/>
        </w:rPr>
        <w:br/>
      </w:r>
      <w:r w:rsidR="00A809FD" w:rsidRPr="00AC1AC0">
        <w:rPr>
          <w:rFonts w:ascii="Gadugi" w:eastAsia="Times New Roman" w:hAnsi="Gadugi" w:cs="Times New Roman"/>
          <w:color w:val="333333"/>
          <w:sz w:val="24"/>
          <w:szCs w:val="24"/>
        </w:rPr>
        <w:t xml:space="preserve">You might consider repeating here the statement that </w:t>
      </w:r>
      <w:r w:rsidR="003539FA" w:rsidRPr="00AC1AC0">
        <w:rPr>
          <w:rFonts w:ascii="Gadugi" w:eastAsia="Times New Roman" w:hAnsi="Gadugi" w:cs="Times New Roman"/>
          <w:color w:val="333333"/>
          <w:sz w:val="24"/>
          <w:szCs w:val="24"/>
        </w:rPr>
        <w:t xml:space="preserve">a faculty member’s signature indicating the opportunity to review the unit leader’s evaluation report does not mean the faculty member agrees with the report, or even that the faculty member must have a meeting with the unit leader.  </w:t>
      </w:r>
      <w:r w:rsidR="00AC1AC0">
        <w:rPr>
          <w:rFonts w:ascii="Gadugi" w:eastAsia="Times New Roman" w:hAnsi="Gadugi" w:cs="Times New Roman"/>
          <w:color w:val="333333"/>
          <w:sz w:val="24"/>
          <w:szCs w:val="24"/>
        </w:rPr>
        <w:br/>
      </w:r>
      <w:r w:rsidR="00AC1AC0">
        <w:rPr>
          <w:rFonts w:ascii="Gadugi" w:eastAsia="Times New Roman" w:hAnsi="Gadugi" w:cs="Times New Roman"/>
          <w:color w:val="333333"/>
          <w:sz w:val="24"/>
          <w:szCs w:val="24"/>
        </w:rPr>
        <w:br/>
      </w:r>
    </w:p>
    <w:p w:rsidR="00B81C0A" w:rsidRPr="00B81C0A" w:rsidRDefault="00B81C0A" w:rsidP="004D417D">
      <w:pPr>
        <w:pStyle w:val="ListParagraph"/>
        <w:numPr>
          <w:ilvl w:val="0"/>
          <w:numId w:val="1"/>
        </w:numPr>
        <w:spacing w:after="0"/>
        <w:rPr>
          <w:rFonts w:ascii="Gadugi" w:hAnsi="Gadugi"/>
          <w:sz w:val="24"/>
          <w:szCs w:val="24"/>
        </w:rPr>
      </w:pPr>
      <w:r>
        <w:rPr>
          <w:rFonts w:ascii="Gadugi" w:hAnsi="Gadugi"/>
          <w:b/>
          <w:sz w:val="24"/>
          <w:szCs w:val="24"/>
        </w:rPr>
        <w:t>Chronic Low Achievement</w:t>
      </w:r>
      <w:r w:rsidR="00AC1AC0">
        <w:rPr>
          <w:rFonts w:ascii="Gadugi" w:hAnsi="Gadugi"/>
          <w:sz w:val="24"/>
          <w:szCs w:val="24"/>
        </w:rPr>
        <w:t xml:space="preserve"> (UHB C31.5</w:t>
      </w:r>
      <w:r w:rsidR="00F61CFF">
        <w:rPr>
          <w:rFonts w:ascii="Gadugi" w:hAnsi="Gadugi"/>
          <w:sz w:val="24"/>
          <w:szCs w:val="24"/>
        </w:rPr>
        <w:t xml:space="preserve">) </w:t>
      </w:r>
      <w:r w:rsidR="00AC1AC0">
        <w:rPr>
          <w:rFonts w:ascii="Gadugi" w:hAnsi="Gadugi"/>
          <w:sz w:val="24"/>
          <w:szCs w:val="24"/>
        </w:rPr>
        <w:br/>
      </w:r>
      <w:proofErr w:type="gramStart"/>
      <w:r w:rsidR="00C62209">
        <w:rPr>
          <w:rFonts w:ascii="Gadugi" w:hAnsi="Gadugi"/>
          <w:sz w:val="24"/>
          <w:szCs w:val="24"/>
        </w:rPr>
        <w:t>We</w:t>
      </w:r>
      <w:proofErr w:type="gramEnd"/>
      <w:r w:rsidR="00C62209">
        <w:rPr>
          <w:rFonts w:ascii="Gadugi" w:hAnsi="Gadugi"/>
          <w:sz w:val="24"/>
          <w:szCs w:val="24"/>
        </w:rPr>
        <w:t xml:space="preserve"> recommend including a separate section on Chronic Low Achievement (CLA) because CLA could lead to termination of </w:t>
      </w:r>
      <w:r w:rsidR="00C62209" w:rsidRPr="00C62209">
        <w:rPr>
          <w:rFonts w:ascii="Gadugi" w:hAnsi="Gadugi"/>
          <w:b/>
          <w:i/>
          <w:sz w:val="24"/>
          <w:szCs w:val="24"/>
        </w:rPr>
        <w:t>tenured faculty</w:t>
      </w:r>
      <w:r w:rsidR="00C62209">
        <w:rPr>
          <w:rFonts w:ascii="Gadugi" w:hAnsi="Gadugi"/>
          <w:sz w:val="24"/>
          <w:szCs w:val="24"/>
        </w:rPr>
        <w:t xml:space="preserve"> </w:t>
      </w:r>
      <w:r w:rsidR="00C62209" w:rsidRPr="00C62209">
        <w:rPr>
          <w:rFonts w:ascii="Gadugi" w:hAnsi="Gadugi"/>
          <w:sz w:val="24"/>
          <w:szCs w:val="24"/>
        </w:rPr>
        <w:t>for</w:t>
      </w:r>
      <w:r w:rsidR="00C62209">
        <w:rPr>
          <w:rFonts w:ascii="Gadugi" w:hAnsi="Gadugi"/>
          <w:sz w:val="24"/>
          <w:szCs w:val="24"/>
        </w:rPr>
        <w:t xml:space="preserve"> professional incompetence.  Here, the document should restate what the MALP’s are, how faculty members will be notified in writing that they are failing to meet MALP’s, and how the unit will determine when a tenured faculty member may be referred to the dean (two successive FMALP ratings, or three in five years</w:t>
      </w:r>
      <w:r w:rsidR="00F61CFF">
        <w:rPr>
          <w:rFonts w:ascii="Gadugi" w:hAnsi="Gadugi"/>
          <w:sz w:val="24"/>
          <w:szCs w:val="24"/>
        </w:rPr>
        <w:t>, under C31.5)</w:t>
      </w:r>
      <w:r>
        <w:rPr>
          <w:rFonts w:ascii="Gadugi" w:hAnsi="Gadugi"/>
          <w:b/>
          <w:sz w:val="24"/>
          <w:szCs w:val="24"/>
        </w:rPr>
        <w:br/>
      </w:r>
      <w:r>
        <w:rPr>
          <w:rFonts w:ascii="Gadugi" w:hAnsi="Gadugi"/>
          <w:b/>
          <w:sz w:val="24"/>
          <w:szCs w:val="24"/>
        </w:rPr>
        <w:br/>
      </w:r>
    </w:p>
    <w:p w:rsidR="00B81C0A" w:rsidRPr="00B81C0A" w:rsidRDefault="00B81C0A" w:rsidP="007D5009">
      <w:pPr>
        <w:pStyle w:val="ListParagraph"/>
        <w:numPr>
          <w:ilvl w:val="0"/>
          <w:numId w:val="1"/>
        </w:numPr>
        <w:rPr>
          <w:rFonts w:ascii="Gadugi" w:hAnsi="Gadugi"/>
          <w:sz w:val="24"/>
          <w:szCs w:val="24"/>
        </w:rPr>
      </w:pPr>
      <w:r>
        <w:rPr>
          <w:rFonts w:ascii="Gadugi" w:hAnsi="Gadugi"/>
          <w:b/>
          <w:sz w:val="24"/>
          <w:szCs w:val="24"/>
        </w:rPr>
        <w:t>Post-Tenure Review</w:t>
      </w:r>
      <w:r>
        <w:rPr>
          <w:rFonts w:ascii="Gadugi" w:hAnsi="Gadugi"/>
          <w:b/>
          <w:sz w:val="24"/>
          <w:szCs w:val="24"/>
        </w:rPr>
        <w:br/>
      </w:r>
      <w:r w:rsidR="004D417D" w:rsidRPr="004D417D">
        <w:rPr>
          <w:rFonts w:ascii="Gadugi" w:hAnsi="Gadugi"/>
          <w:sz w:val="24"/>
          <w:szCs w:val="24"/>
        </w:rPr>
        <w:t xml:space="preserve">See Appendix W and the </w:t>
      </w:r>
      <w:r w:rsidR="00266CEB">
        <w:rPr>
          <w:rFonts w:ascii="Gadugi" w:hAnsi="Gadugi"/>
          <w:sz w:val="24"/>
          <w:szCs w:val="24"/>
        </w:rPr>
        <w:t xml:space="preserve">template for Post Tenure Review section.  The most important point to understand here is that the post tenure review is not an evaluation that will result in personnel changes (no salary increases, no promotions, and no terminations) and for that reason units must desist their desire to include appeal processes in their post tenure review process.  The </w:t>
      </w:r>
      <w:r w:rsidR="00266CEB">
        <w:rPr>
          <w:rFonts w:ascii="Gadugi" w:hAnsi="Gadugi"/>
          <w:sz w:val="24"/>
          <w:szCs w:val="24"/>
        </w:rPr>
        <w:lastRenderedPageBreak/>
        <w:t>Provost will not approve inclusion of a post tenure review process appeal procedure that goes beyond the college</w:t>
      </w:r>
      <w:r w:rsidR="00AC23D8">
        <w:rPr>
          <w:rFonts w:ascii="Gadugi" w:hAnsi="Gadugi"/>
          <w:sz w:val="24"/>
          <w:szCs w:val="24"/>
        </w:rPr>
        <w:t>.  Units must understand that there are already sufficient checks and balances in place for faculty to be heard in the annual evaluation process regarding disagreements with their unit leaders.</w:t>
      </w:r>
      <w:r w:rsidRPr="004D417D">
        <w:rPr>
          <w:rFonts w:ascii="Gadugi" w:hAnsi="Gadugi"/>
          <w:sz w:val="24"/>
          <w:szCs w:val="24"/>
        </w:rPr>
        <w:br/>
      </w:r>
    </w:p>
    <w:p w:rsidR="00F5088B" w:rsidRDefault="00B81C0A" w:rsidP="0035709B">
      <w:pPr>
        <w:pStyle w:val="ListParagraph"/>
        <w:numPr>
          <w:ilvl w:val="0"/>
          <w:numId w:val="1"/>
        </w:numPr>
        <w:spacing w:before="240"/>
        <w:rPr>
          <w:rFonts w:ascii="Gadugi" w:hAnsi="Gadugi"/>
          <w:sz w:val="24"/>
          <w:szCs w:val="24"/>
        </w:rPr>
      </w:pPr>
      <w:r>
        <w:rPr>
          <w:rFonts w:ascii="Gadugi" w:hAnsi="Gadugi"/>
          <w:b/>
          <w:sz w:val="24"/>
          <w:szCs w:val="24"/>
        </w:rPr>
        <w:t>Appendices/Addenda/Attach</w:t>
      </w:r>
      <w:r w:rsidR="0035709B">
        <w:rPr>
          <w:rFonts w:ascii="Gadugi" w:hAnsi="Gadugi"/>
          <w:b/>
          <w:sz w:val="24"/>
          <w:szCs w:val="24"/>
        </w:rPr>
        <w:t>ments</w:t>
      </w:r>
      <w:r>
        <w:rPr>
          <w:rFonts w:ascii="Gadugi" w:hAnsi="Gadugi"/>
          <w:b/>
          <w:sz w:val="24"/>
          <w:szCs w:val="24"/>
        </w:rPr>
        <w:br/>
      </w:r>
      <w:r w:rsidR="00AC23D8">
        <w:rPr>
          <w:rFonts w:ascii="Gadugi" w:hAnsi="Gadugi"/>
          <w:sz w:val="24"/>
          <w:szCs w:val="24"/>
        </w:rPr>
        <w:t xml:space="preserve">Here the unit may include templates, forms, rubrics, tables, lists of acceptable journals or venues for scholarship presentations, articles regarding scholarship standards, </w:t>
      </w:r>
      <w:r w:rsidR="00975744">
        <w:rPr>
          <w:rFonts w:ascii="Gadugi" w:hAnsi="Gadugi"/>
          <w:sz w:val="24"/>
          <w:szCs w:val="24"/>
        </w:rPr>
        <w:t xml:space="preserve">disciplinary professional responsibility rules, </w:t>
      </w:r>
      <w:r w:rsidR="00AC23D8">
        <w:rPr>
          <w:rFonts w:ascii="Gadugi" w:hAnsi="Gadugi"/>
          <w:sz w:val="24"/>
          <w:szCs w:val="24"/>
        </w:rPr>
        <w:t>or any other relevant materials to their department document.</w:t>
      </w:r>
      <w:r w:rsidR="0035709B">
        <w:rPr>
          <w:rFonts w:ascii="Gadugi" w:hAnsi="Gadugi"/>
          <w:sz w:val="24"/>
          <w:szCs w:val="24"/>
        </w:rPr>
        <w:br/>
      </w:r>
    </w:p>
    <w:p w:rsidR="0035709B" w:rsidRPr="0035709B" w:rsidRDefault="0035709B" w:rsidP="00B81C0A">
      <w:pPr>
        <w:pStyle w:val="ListParagraph"/>
        <w:numPr>
          <w:ilvl w:val="0"/>
          <w:numId w:val="1"/>
        </w:numPr>
        <w:rPr>
          <w:rFonts w:ascii="Gadugi" w:hAnsi="Gadugi"/>
          <w:b/>
          <w:sz w:val="24"/>
          <w:szCs w:val="24"/>
        </w:rPr>
      </w:pPr>
      <w:r w:rsidRPr="0035709B">
        <w:rPr>
          <w:rFonts w:ascii="Gadugi" w:hAnsi="Gadugi"/>
          <w:b/>
          <w:sz w:val="24"/>
          <w:szCs w:val="24"/>
        </w:rPr>
        <w:t>Collegiality/Civility/Respect/Department Citizenship</w:t>
      </w:r>
      <w:r>
        <w:rPr>
          <w:rFonts w:ascii="Gadugi" w:hAnsi="Gadugi"/>
          <w:sz w:val="24"/>
          <w:szCs w:val="24"/>
        </w:rPr>
        <w:br/>
      </w:r>
      <w:proofErr w:type="gramStart"/>
      <w:r>
        <w:rPr>
          <w:rFonts w:ascii="Gadugi" w:hAnsi="Gadugi"/>
          <w:sz w:val="24"/>
          <w:szCs w:val="24"/>
        </w:rPr>
        <w:t>We</w:t>
      </w:r>
      <w:proofErr w:type="gramEnd"/>
      <w:r>
        <w:rPr>
          <w:rFonts w:ascii="Gadugi" w:hAnsi="Gadugi"/>
          <w:sz w:val="24"/>
          <w:szCs w:val="24"/>
        </w:rPr>
        <w:t xml:space="preserve"> recommend considering the addition of a statement (this could be done in the introduction) regarding interpersonal interactions in the department.  The expectation of professionalism, civility and collaborative work should be reflected in the departmental document, if this is a value the unit holds.</w:t>
      </w:r>
      <w:r>
        <w:rPr>
          <w:rFonts w:ascii="Gadugi" w:hAnsi="Gadugi"/>
          <w:sz w:val="24"/>
          <w:szCs w:val="24"/>
        </w:rPr>
        <w:br/>
      </w:r>
      <w:r>
        <w:rPr>
          <w:rFonts w:ascii="Gadugi" w:hAnsi="Gadugi"/>
          <w:sz w:val="24"/>
          <w:szCs w:val="24"/>
        </w:rPr>
        <w:br/>
        <w:t xml:space="preserve">Some documents will actually include an overall rating of citizenship or collegiality—as the unit defines the concept of collegiality—in each of the three main areas of performance, so they will have points added for collegiality in teaching, in research and service.  </w:t>
      </w:r>
      <w:r w:rsidR="00A97071">
        <w:rPr>
          <w:rFonts w:ascii="Gadugi" w:hAnsi="Gadugi"/>
          <w:sz w:val="24"/>
          <w:szCs w:val="24"/>
        </w:rPr>
        <w:t xml:space="preserve">Other units simply add a fourth category of department citizenship—as the units define it—that is also rated and counted toward the overall evaluation score. </w:t>
      </w:r>
      <w:r w:rsidR="00A97071">
        <w:rPr>
          <w:rFonts w:ascii="Gadugi" w:hAnsi="Gadugi"/>
          <w:sz w:val="24"/>
          <w:szCs w:val="24"/>
        </w:rPr>
        <w:br/>
      </w:r>
      <w:r w:rsidR="00A97071">
        <w:rPr>
          <w:rFonts w:ascii="Gadugi" w:hAnsi="Gadugi"/>
          <w:sz w:val="24"/>
          <w:szCs w:val="24"/>
        </w:rPr>
        <w:br/>
        <w:t xml:space="preserve">Whether a unit chooses to add this area to the unit’s departmental document, deans, department heads and all </w:t>
      </w:r>
      <w:r w:rsidR="0097168D">
        <w:rPr>
          <w:rFonts w:ascii="Gadugi" w:hAnsi="Gadugi"/>
          <w:sz w:val="24"/>
          <w:szCs w:val="24"/>
        </w:rPr>
        <w:t>unit member</w:t>
      </w:r>
      <w:r w:rsidR="00A97071">
        <w:rPr>
          <w:rFonts w:ascii="Gadugi" w:hAnsi="Gadugi"/>
          <w:sz w:val="24"/>
          <w:szCs w:val="24"/>
        </w:rPr>
        <w:t xml:space="preserve"> should be aware that the University Handbook includes rules about interpersonal interactions in sections </w:t>
      </w:r>
      <w:r w:rsidR="005D5F6C">
        <w:rPr>
          <w:rFonts w:ascii="Gadugi" w:hAnsi="Gadugi"/>
          <w:sz w:val="24"/>
          <w:szCs w:val="24"/>
        </w:rPr>
        <w:t>D4 and D12</w:t>
      </w:r>
      <w:r w:rsidR="00642D85">
        <w:rPr>
          <w:rFonts w:ascii="Gadugi" w:hAnsi="Gadugi"/>
          <w:sz w:val="24"/>
          <w:szCs w:val="24"/>
        </w:rPr>
        <w:t xml:space="preserve"> (endorsing the </w:t>
      </w:r>
      <w:hyperlink r:id="rId7" w:history="1">
        <w:r w:rsidR="00642D85" w:rsidRPr="00642D85">
          <w:rPr>
            <w:rStyle w:val="Hyperlink"/>
            <w:rFonts w:ascii="Gadugi" w:hAnsi="Gadugi"/>
            <w:sz w:val="24"/>
            <w:szCs w:val="24"/>
          </w:rPr>
          <w:t>Principles of Community</w:t>
        </w:r>
      </w:hyperlink>
      <w:r w:rsidR="005D5F6C">
        <w:rPr>
          <w:rFonts w:ascii="Gadugi" w:hAnsi="Gadugi"/>
          <w:sz w:val="24"/>
          <w:szCs w:val="24"/>
        </w:rPr>
        <w:t xml:space="preserve">, and </w:t>
      </w:r>
      <w:r w:rsidR="00642D85">
        <w:rPr>
          <w:rFonts w:ascii="Gadugi" w:hAnsi="Gadugi"/>
          <w:sz w:val="24"/>
          <w:szCs w:val="24"/>
        </w:rPr>
        <w:t xml:space="preserve">UHB </w:t>
      </w:r>
      <w:r w:rsidR="005D5F6C">
        <w:rPr>
          <w:rFonts w:ascii="Gadugi" w:hAnsi="Gadugi"/>
          <w:sz w:val="24"/>
          <w:szCs w:val="24"/>
        </w:rPr>
        <w:t xml:space="preserve">C46.1 makes it a </w:t>
      </w:r>
      <w:r w:rsidR="005D5F6C" w:rsidRPr="0097168D">
        <w:rPr>
          <w:rFonts w:ascii="Gadugi" w:hAnsi="Gadugi"/>
          <w:b/>
          <w:i/>
          <w:sz w:val="24"/>
          <w:szCs w:val="24"/>
        </w:rPr>
        <w:t>responsibility of evaluators</w:t>
      </w:r>
      <w:r w:rsidR="005D5F6C">
        <w:rPr>
          <w:rFonts w:ascii="Gadugi" w:hAnsi="Gadugi"/>
          <w:sz w:val="24"/>
          <w:szCs w:val="24"/>
        </w:rPr>
        <w:t xml:space="preserve"> to consider</w:t>
      </w:r>
      <w:r w:rsidR="0097168D">
        <w:rPr>
          <w:rFonts w:ascii="Gadugi" w:hAnsi="Gadugi"/>
          <w:sz w:val="24"/>
          <w:szCs w:val="24"/>
        </w:rPr>
        <w:t xml:space="preserve"> </w:t>
      </w:r>
      <w:r w:rsidR="00642D85">
        <w:rPr>
          <w:rFonts w:ascii="Gadugi" w:hAnsi="Gadugi"/>
          <w:sz w:val="24"/>
          <w:szCs w:val="24"/>
        </w:rPr>
        <w:t xml:space="preserve">in their evaluations and include in the written reports each unit member’s </w:t>
      </w:r>
      <w:r w:rsidR="00AD43CF">
        <w:rPr>
          <w:rFonts w:ascii="Gadugi" w:hAnsi="Gadugi"/>
          <w:sz w:val="24"/>
          <w:szCs w:val="24"/>
        </w:rPr>
        <w:t xml:space="preserve"> </w:t>
      </w:r>
      <w:r w:rsidR="0097168D" w:rsidRPr="0097168D">
        <w:rPr>
          <w:rFonts w:ascii="Gadugi" w:eastAsia="Times New Roman" w:hAnsi="Gadugi" w:cs="Times New Roman"/>
          <w:color w:val="333333"/>
          <w:sz w:val="24"/>
          <w:szCs w:val="24"/>
        </w:rPr>
        <w:t xml:space="preserve">overall contribution or detriment to the department/unit, which includes citizenship and other personal conduct affecting the workplace. </w:t>
      </w:r>
      <w:r w:rsidR="005D5F6C" w:rsidRPr="0097168D">
        <w:rPr>
          <w:rFonts w:ascii="Gadugi" w:hAnsi="Gadugi"/>
          <w:sz w:val="24"/>
          <w:szCs w:val="24"/>
        </w:rPr>
        <w:t xml:space="preserve"> </w:t>
      </w:r>
      <w:r w:rsidRPr="0097168D">
        <w:rPr>
          <w:rFonts w:ascii="Gadugi" w:hAnsi="Gadugi"/>
          <w:sz w:val="24"/>
          <w:szCs w:val="24"/>
        </w:rPr>
        <w:br/>
      </w:r>
    </w:p>
    <w:sectPr w:rsidR="0035709B" w:rsidRPr="0035709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386" w:rsidRDefault="00914386" w:rsidP="00914386">
      <w:pPr>
        <w:spacing w:after="0" w:line="240" w:lineRule="auto"/>
      </w:pPr>
      <w:r>
        <w:separator/>
      </w:r>
    </w:p>
  </w:endnote>
  <w:endnote w:type="continuationSeparator" w:id="0">
    <w:p w:rsidR="00914386" w:rsidRDefault="00914386" w:rsidP="00914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adugi">
    <w:panose1 w:val="020B0502040204020203"/>
    <w:charset w:val="00"/>
    <w:family w:val="swiss"/>
    <w:pitch w:val="variable"/>
    <w:sig w:usb0="00000003" w:usb1="00000000" w:usb2="00003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386" w:rsidRPr="00914386" w:rsidRDefault="00914386">
    <w:pPr>
      <w:pStyle w:val="Footer"/>
      <w:rPr>
        <w:sz w:val="14"/>
        <w:szCs w:val="14"/>
      </w:rPr>
    </w:pPr>
    <w:r w:rsidRPr="00914386">
      <w:rPr>
        <w:sz w:val="14"/>
        <w:szCs w:val="14"/>
      </w:rPr>
      <w:t>Personnel Review and Evaluation</w:t>
    </w:r>
    <w:r>
      <w:rPr>
        <w:sz w:val="14"/>
        <w:szCs w:val="14"/>
      </w:rPr>
      <w:t xml:space="preserve"> Standards and Procedures</w:t>
    </w:r>
    <w:r>
      <w:rPr>
        <w:sz w:val="14"/>
        <w:szCs w:val="14"/>
      </w:rPr>
      <w:tab/>
      <w:t xml:space="preserve">                                                      </w:t>
    </w:r>
    <w:r>
      <w:rPr>
        <w:sz w:val="14"/>
        <w:szCs w:val="14"/>
      </w:rPr>
      <w:tab/>
    </w:r>
    <w:r w:rsidRPr="00914386">
      <w:rPr>
        <w:sz w:val="14"/>
        <w:szCs w:val="14"/>
      </w:rPr>
      <w:t xml:space="preserve">Page </w:t>
    </w:r>
    <w:r w:rsidRPr="00914386">
      <w:rPr>
        <w:b/>
        <w:bCs/>
        <w:sz w:val="14"/>
        <w:szCs w:val="14"/>
      </w:rPr>
      <w:fldChar w:fldCharType="begin"/>
    </w:r>
    <w:r w:rsidRPr="00914386">
      <w:rPr>
        <w:b/>
        <w:bCs/>
        <w:sz w:val="14"/>
        <w:szCs w:val="14"/>
      </w:rPr>
      <w:instrText xml:space="preserve"> PAGE  \* Arabic  \* MERGEFORMAT </w:instrText>
    </w:r>
    <w:r w:rsidRPr="00914386">
      <w:rPr>
        <w:b/>
        <w:bCs/>
        <w:sz w:val="14"/>
        <w:szCs w:val="14"/>
      </w:rPr>
      <w:fldChar w:fldCharType="separate"/>
    </w:r>
    <w:r w:rsidR="0002652C">
      <w:rPr>
        <w:b/>
        <w:bCs/>
        <w:noProof/>
        <w:sz w:val="14"/>
        <w:szCs w:val="14"/>
      </w:rPr>
      <w:t>9</w:t>
    </w:r>
    <w:r w:rsidRPr="00914386">
      <w:rPr>
        <w:b/>
        <w:bCs/>
        <w:sz w:val="14"/>
        <w:szCs w:val="14"/>
      </w:rPr>
      <w:fldChar w:fldCharType="end"/>
    </w:r>
    <w:r w:rsidRPr="00914386">
      <w:rPr>
        <w:sz w:val="14"/>
        <w:szCs w:val="14"/>
      </w:rPr>
      <w:t xml:space="preserve"> of </w:t>
    </w:r>
    <w:r w:rsidRPr="00914386">
      <w:rPr>
        <w:b/>
        <w:bCs/>
        <w:sz w:val="14"/>
        <w:szCs w:val="14"/>
      </w:rPr>
      <w:fldChar w:fldCharType="begin"/>
    </w:r>
    <w:r w:rsidRPr="00914386">
      <w:rPr>
        <w:b/>
        <w:bCs/>
        <w:sz w:val="14"/>
        <w:szCs w:val="14"/>
      </w:rPr>
      <w:instrText xml:space="preserve"> NUMPAGES  \* Arabic  \* MERGEFORMAT </w:instrText>
    </w:r>
    <w:r w:rsidRPr="00914386">
      <w:rPr>
        <w:b/>
        <w:bCs/>
        <w:sz w:val="14"/>
        <w:szCs w:val="14"/>
      </w:rPr>
      <w:fldChar w:fldCharType="separate"/>
    </w:r>
    <w:r w:rsidR="0002652C">
      <w:rPr>
        <w:b/>
        <w:bCs/>
        <w:noProof/>
        <w:sz w:val="14"/>
        <w:szCs w:val="14"/>
      </w:rPr>
      <w:t>9</w:t>
    </w:r>
    <w:r w:rsidRPr="00914386">
      <w:rPr>
        <w:b/>
        <w:bCs/>
        <w:sz w:val="14"/>
        <w:szCs w:val="14"/>
      </w:rPr>
      <w:fldChar w:fldCharType="end"/>
    </w:r>
    <w:r w:rsidRPr="00914386">
      <w:rPr>
        <w:sz w:val="14"/>
        <w:szCs w:val="14"/>
      </w:rPr>
      <w:t xml:space="preserve"> </w:t>
    </w:r>
  </w:p>
  <w:p w:rsidR="00914386" w:rsidRPr="00512ACE" w:rsidRDefault="00512ACE">
    <w:pPr>
      <w:pStyle w:val="Footer"/>
      <w:rPr>
        <w:sz w:val="15"/>
        <w:szCs w:val="15"/>
      </w:rPr>
    </w:pPr>
    <w:r w:rsidRPr="00512ACE">
      <w:rPr>
        <w:sz w:val="15"/>
        <w:szCs w:val="15"/>
      </w:rPr>
      <w:t>As of 9/1/2015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386" w:rsidRDefault="00914386" w:rsidP="00914386">
      <w:pPr>
        <w:spacing w:after="0" w:line="240" w:lineRule="auto"/>
      </w:pPr>
      <w:r>
        <w:separator/>
      </w:r>
    </w:p>
  </w:footnote>
  <w:footnote w:type="continuationSeparator" w:id="0">
    <w:p w:rsidR="00914386" w:rsidRDefault="00914386" w:rsidP="009143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351DF6"/>
    <w:multiLevelType w:val="hybridMultilevel"/>
    <w:tmpl w:val="FCE0E776"/>
    <w:lvl w:ilvl="0" w:tplc="73F27EC8">
      <w:start w:val="1"/>
      <w:numFmt w:val="upperRoman"/>
      <w:lvlText w:val="%1."/>
      <w:lvlJc w:val="left"/>
      <w:pPr>
        <w:ind w:left="90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11"/>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BE4"/>
    <w:rsid w:val="000133D7"/>
    <w:rsid w:val="0002652C"/>
    <w:rsid w:val="000725E5"/>
    <w:rsid w:val="000757CE"/>
    <w:rsid w:val="00095857"/>
    <w:rsid w:val="000E609D"/>
    <w:rsid w:val="00175435"/>
    <w:rsid w:val="001766D9"/>
    <w:rsid w:val="001802DF"/>
    <w:rsid w:val="001F500E"/>
    <w:rsid w:val="00227844"/>
    <w:rsid w:val="00236AE7"/>
    <w:rsid w:val="00255208"/>
    <w:rsid w:val="00266CEB"/>
    <w:rsid w:val="002F4877"/>
    <w:rsid w:val="00351C08"/>
    <w:rsid w:val="003539FA"/>
    <w:rsid w:val="0035709B"/>
    <w:rsid w:val="00377EA0"/>
    <w:rsid w:val="003852E2"/>
    <w:rsid w:val="00390C56"/>
    <w:rsid w:val="00430777"/>
    <w:rsid w:val="0044256B"/>
    <w:rsid w:val="004501FE"/>
    <w:rsid w:val="0045187F"/>
    <w:rsid w:val="00466F4F"/>
    <w:rsid w:val="0048174E"/>
    <w:rsid w:val="00484661"/>
    <w:rsid w:val="004958C7"/>
    <w:rsid w:val="004A23D8"/>
    <w:rsid w:val="004C4AD3"/>
    <w:rsid w:val="004D417D"/>
    <w:rsid w:val="00512ACE"/>
    <w:rsid w:val="00524655"/>
    <w:rsid w:val="00533A6E"/>
    <w:rsid w:val="00576E3F"/>
    <w:rsid w:val="005A21CC"/>
    <w:rsid w:val="005D26AA"/>
    <w:rsid w:val="005D5F6C"/>
    <w:rsid w:val="005E4A91"/>
    <w:rsid w:val="00642D85"/>
    <w:rsid w:val="00664227"/>
    <w:rsid w:val="00665813"/>
    <w:rsid w:val="006D3356"/>
    <w:rsid w:val="006F1004"/>
    <w:rsid w:val="007079D9"/>
    <w:rsid w:val="00754BC6"/>
    <w:rsid w:val="00796F55"/>
    <w:rsid w:val="007B5D00"/>
    <w:rsid w:val="007C551A"/>
    <w:rsid w:val="007D5009"/>
    <w:rsid w:val="00810DC3"/>
    <w:rsid w:val="008B397F"/>
    <w:rsid w:val="008B6926"/>
    <w:rsid w:val="008B6EF6"/>
    <w:rsid w:val="008E1895"/>
    <w:rsid w:val="00914386"/>
    <w:rsid w:val="00916149"/>
    <w:rsid w:val="0097168D"/>
    <w:rsid w:val="00975744"/>
    <w:rsid w:val="00992DEF"/>
    <w:rsid w:val="009F1CDF"/>
    <w:rsid w:val="00A23828"/>
    <w:rsid w:val="00A809FD"/>
    <w:rsid w:val="00A97071"/>
    <w:rsid w:val="00AA17A7"/>
    <w:rsid w:val="00AA5BC7"/>
    <w:rsid w:val="00AB5D5F"/>
    <w:rsid w:val="00AC1AC0"/>
    <w:rsid w:val="00AC23D8"/>
    <w:rsid w:val="00AD43CF"/>
    <w:rsid w:val="00AE2E04"/>
    <w:rsid w:val="00AE71FD"/>
    <w:rsid w:val="00B40235"/>
    <w:rsid w:val="00B4189B"/>
    <w:rsid w:val="00B543BF"/>
    <w:rsid w:val="00B81C0A"/>
    <w:rsid w:val="00BA160E"/>
    <w:rsid w:val="00BD1223"/>
    <w:rsid w:val="00C61A43"/>
    <w:rsid w:val="00C62209"/>
    <w:rsid w:val="00CF2893"/>
    <w:rsid w:val="00D06BE4"/>
    <w:rsid w:val="00DF2CA8"/>
    <w:rsid w:val="00E80F0E"/>
    <w:rsid w:val="00EC3EEF"/>
    <w:rsid w:val="00ED5541"/>
    <w:rsid w:val="00F22849"/>
    <w:rsid w:val="00F428B6"/>
    <w:rsid w:val="00F5088B"/>
    <w:rsid w:val="00F61CFF"/>
    <w:rsid w:val="00F873DE"/>
    <w:rsid w:val="00FA57FC"/>
    <w:rsid w:val="00FC4E53"/>
    <w:rsid w:val="00FF3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DF94918B-B9A7-4A8E-AE4F-89AE669B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009"/>
    <w:pPr>
      <w:ind w:left="720"/>
      <w:contextualSpacing/>
    </w:pPr>
  </w:style>
  <w:style w:type="table" w:styleId="TableGrid">
    <w:name w:val="Table Grid"/>
    <w:basedOn w:val="TableNormal"/>
    <w:uiPriority w:val="39"/>
    <w:rsid w:val="00B40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4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386"/>
    <w:rPr>
      <w:rFonts w:ascii="Segoe UI" w:hAnsi="Segoe UI" w:cs="Segoe UI"/>
      <w:sz w:val="18"/>
      <w:szCs w:val="18"/>
    </w:rPr>
  </w:style>
  <w:style w:type="paragraph" w:styleId="Header">
    <w:name w:val="header"/>
    <w:basedOn w:val="Normal"/>
    <w:link w:val="HeaderChar"/>
    <w:uiPriority w:val="99"/>
    <w:unhideWhenUsed/>
    <w:rsid w:val="00914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386"/>
  </w:style>
  <w:style w:type="paragraph" w:styleId="Footer">
    <w:name w:val="footer"/>
    <w:basedOn w:val="Normal"/>
    <w:link w:val="FooterChar"/>
    <w:uiPriority w:val="99"/>
    <w:unhideWhenUsed/>
    <w:rsid w:val="00914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386"/>
  </w:style>
  <w:style w:type="character" w:styleId="Hyperlink">
    <w:name w:val="Hyperlink"/>
    <w:basedOn w:val="DefaultParagraphFont"/>
    <w:uiPriority w:val="99"/>
    <w:unhideWhenUsed/>
    <w:rsid w:val="00642D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523055">
      <w:bodyDiv w:val="1"/>
      <w:marLeft w:val="0"/>
      <w:marRight w:val="0"/>
      <w:marTop w:val="0"/>
      <w:marBottom w:val="0"/>
      <w:divBdr>
        <w:top w:val="none" w:sz="0" w:space="0" w:color="auto"/>
        <w:left w:val="none" w:sz="0" w:space="0" w:color="auto"/>
        <w:bottom w:val="none" w:sz="0" w:space="0" w:color="auto"/>
        <w:right w:val="none" w:sz="0" w:space="0" w:color="auto"/>
      </w:divBdr>
    </w:div>
    <w:div w:id="161502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state.edu/about/communit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2722</Words>
  <Characters>15518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Valdovinos</dc:creator>
  <cp:keywords/>
  <dc:description/>
  <cp:lastModifiedBy>Michelle Langvardt</cp:lastModifiedBy>
  <cp:revision>4</cp:revision>
  <cp:lastPrinted>2015-06-01T19:06:00Z</cp:lastPrinted>
  <dcterms:created xsi:type="dcterms:W3CDTF">2016-06-13T14:47:00Z</dcterms:created>
  <dcterms:modified xsi:type="dcterms:W3CDTF">2016-06-13T14:49:00Z</dcterms:modified>
</cp:coreProperties>
</file>