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DE2C5" w14:textId="77777777" w:rsidR="009B5732" w:rsidRDefault="00AE0E1C">
      <w:pPr>
        <w:spacing w:before="160" w:after="80"/>
      </w:pPr>
      <w:r>
        <w:rPr>
          <w:b/>
          <w:color w:val="512888"/>
          <w:sz w:val="22"/>
        </w:rPr>
        <w:t>ACADEMIC INNOVATION FUND</w:t>
      </w:r>
    </w:p>
    <w:p w14:paraId="22814DB9" w14:textId="77777777" w:rsidR="009B5732" w:rsidRDefault="00AE0E1C">
      <w:pPr>
        <w:spacing w:after="100"/>
      </w:pPr>
      <w:r>
        <w:rPr>
          <w:b/>
          <w:color w:val="3C1F5E"/>
          <w:sz w:val="48"/>
        </w:rPr>
        <w:t>Executive Summary Review Rubric</w:t>
      </w:r>
    </w:p>
    <w:p w14:paraId="558F87D9" w14:textId="77777777" w:rsidR="009B5732" w:rsidRDefault="00AE0E1C">
      <w:pPr>
        <w:spacing w:after="280"/>
      </w:pPr>
      <w:r>
        <w:rPr>
          <w:b/>
          <w:color w:val="666666"/>
          <w:sz w:val="26"/>
        </w:rPr>
        <w:t>Noncredit Microcredential Programs  |  FY2027</w:t>
      </w:r>
    </w:p>
    <w:tbl>
      <w:tblPr>
        <w:tblStyle w:val="TableGrid"/>
        <w:tblW w:w="9360" w:type="dxa"/>
        <w:tblInd w:w="120" w:type="dxa"/>
        <w:tblLayout w:type="fixed"/>
        <w:tblLook w:val="04A0" w:firstRow="1" w:lastRow="0" w:firstColumn="1" w:lastColumn="0" w:noHBand="0" w:noVBand="1"/>
      </w:tblPr>
      <w:tblGrid>
        <w:gridCol w:w="9360"/>
      </w:tblGrid>
      <w:tr w:rsidR="009B5732" w14:paraId="6C96CC8D" w14:textId="77777777">
        <w:tc>
          <w:tcPr>
            <w:tcW w:w="9360" w:type="dxa"/>
            <w:shd w:val="clear" w:color="auto" w:fill="EEE9F3"/>
            <w:tcMar>
              <w:top w:w="100" w:type="dxa"/>
              <w:left w:w="120" w:type="dxa"/>
              <w:bottom w:w="100" w:type="dxa"/>
              <w:right w:w="120" w:type="dxa"/>
            </w:tcMar>
            <w:vAlign w:val="center"/>
          </w:tcPr>
          <w:p w14:paraId="7E5B8145" w14:textId="77777777" w:rsidR="009B5732" w:rsidRDefault="00AE0E1C">
            <w:pPr>
              <w:spacing w:after="80"/>
            </w:pPr>
            <w:r>
              <w:rPr>
                <w:b/>
                <w:color w:val="3C1F5E"/>
              </w:rPr>
              <w:t>How to use this rubric</w:t>
            </w:r>
          </w:p>
          <w:p w14:paraId="177B346C" w14:textId="77777777" w:rsidR="009B5732" w:rsidRDefault="00AE0E1C">
            <w:pPr>
              <w:spacing w:after="0"/>
            </w:pPr>
            <w:r>
              <w:t>Applicants should use this rubric to assess and strengthen their executive summary before submission. Reviewers will use the same six criteria and point values when evaluating submitted proposals.</w:t>
            </w:r>
          </w:p>
        </w:tc>
      </w:tr>
    </w:tbl>
    <w:p w14:paraId="70323BB3" w14:textId="77777777" w:rsidR="009B5732" w:rsidRDefault="00AE0E1C">
      <w:pPr>
        <w:pStyle w:val="Heading1"/>
      </w:pPr>
      <w:r>
        <w:t>Scoring Overview</w:t>
      </w:r>
    </w:p>
    <w:p w14:paraId="5229333E" w14:textId="77777777" w:rsidR="009B5732" w:rsidRDefault="00AE0E1C">
      <w:r>
        <w:t>Each criterion is worth 1–5 points. The maximum score is 30 points. Reviewers should select the performance level that most closely reflects the proposal as a whole for that criterion.</w:t>
      </w:r>
    </w:p>
    <w:tbl>
      <w:tblPr>
        <w:tblStyle w:val="TableGrid"/>
        <w:tblW w:w="9360" w:type="dxa"/>
        <w:tblInd w:w="120" w:type="dxa"/>
        <w:tblLayout w:type="fixed"/>
        <w:tblLook w:val="04A0" w:firstRow="1" w:lastRow="0" w:firstColumn="1" w:lastColumn="0" w:noHBand="0" w:noVBand="1"/>
      </w:tblPr>
      <w:tblGrid>
        <w:gridCol w:w="7920"/>
        <w:gridCol w:w="1440"/>
      </w:tblGrid>
      <w:tr w:rsidR="009B5732" w14:paraId="62026017" w14:textId="77777777">
        <w:trPr>
          <w:tblHeader/>
        </w:trPr>
        <w:tc>
          <w:tcPr>
            <w:tcW w:w="7920" w:type="dxa"/>
            <w:shd w:val="clear" w:color="auto" w:fill="512888"/>
            <w:tcMar>
              <w:top w:w="100" w:type="dxa"/>
              <w:left w:w="120" w:type="dxa"/>
              <w:bottom w:w="100" w:type="dxa"/>
              <w:right w:w="120" w:type="dxa"/>
            </w:tcMar>
            <w:vAlign w:val="center"/>
          </w:tcPr>
          <w:p w14:paraId="119FBD0C" w14:textId="77777777" w:rsidR="009B5732" w:rsidRDefault="00AE0E1C">
            <w:r>
              <w:rPr>
                <w:b/>
                <w:color w:val="FFFFFF"/>
              </w:rPr>
              <w:t>Criterion</w:t>
            </w:r>
          </w:p>
        </w:tc>
        <w:tc>
          <w:tcPr>
            <w:tcW w:w="1440" w:type="dxa"/>
            <w:shd w:val="clear" w:color="auto" w:fill="512888"/>
            <w:tcMar>
              <w:top w:w="100" w:type="dxa"/>
              <w:left w:w="120" w:type="dxa"/>
              <w:bottom w:w="100" w:type="dxa"/>
              <w:right w:w="120" w:type="dxa"/>
            </w:tcMar>
            <w:vAlign w:val="center"/>
          </w:tcPr>
          <w:p w14:paraId="382441F0" w14:textId="77777777" w:rsidR="009B5732" w:rsidRDefault="00AE0E1C">
            <w:pPr>
              <w:jc w:val="center"/>
            </w:pPr>
            <w:r>
              <w:rPr>
                <w:b/>
                <w:color w:val="FFFFFF"/>
              </w:rPr>
              <w:t>Points</w:t>
            </w:r>
          </w:p>
        </w:tc>
      </w:tr>
      <w:tr w:rsidR="00690979" w14:paraId="44CA5447" w14:textId="77777777">
        <w:tc>
          <w:tcPr>
            <w:tcW w:w="7920" w:type="dxa"/>
            <w:tcMar>
              <w:top w:w="100" w:type="dxa"/>
              <w:left w:w="120" w:type="dxa"/>
              <w:bottom w:w="100" w:type="dxa"/>
              <w:right w:w="120" w:type="dxa"/>
            </w:tcMar>
            <w:vAlign w:val="center"/>
          </w:tcPr>
          <w:p w14:paraId="521061CA" w14:textId="5B16C952" w:rsidR="00690979" w:rsidRDefault="00690979" w:rsidP="00690979">
            <w:r>
              <w:t>Curricular Innovation and Academic Excellence</w:t>
            </w:r>
          </w:p>
        </w:tc>
        <w:tc>
          <w:tcPr>
            <w:tcW w:w="1440" w:type="dxa"/>
            <w:tcMar>
              <w:top w:w="100" w:type="dxa"/>
              <w:left w:w="120" w:type="dxa"/>
              <w:bottom w:w="100" w:type="dxa"/>
              <w:right w:w="120" w:type="dxa"/>
            </w:tcMar>
            <w:vAlign w:val="center"/>
          </w:tcPr>
          <w:p w14:paraId="59845554" w14:textId="143633DF" w:rsidR="00690979" w:rsidRDefault="00690979" w:rsidP="00690979">
            <w:pPr>
              <w:jc w:val="center"/>
            </w:pPr>
            <w:r>
              <w:t>1–5</w:t>
            </w:r>
          </w:p>
        </w:tc>
      </w:tr>
      <w:tr w:rsidR="00690979" w14:paraId="44819406" w14:textId="77777777">
        <w:tc>
          <w:tcPr>
            <w:tcW w:w="7920" w:type="dxa"/>
            <w:tcMar>
              <w:top w:w="100" w:type="dxa"/>
              <w:left w:w="120" w:type="dxa"/>
              <w:bottom w:w="100" w:type="dxa"/>
              <w:right w:w="120" w:type="dxa"/>
            </w:tcMar>
            <w:vAlign w:val="center"/>
          </w:tcPr>
          <w:p w14:paraId="102D2C46" w14:textId="525EE6D1" w:rsidR="00690979" w:rsidRDefault="00690979" w:rsidP="00690979">
            <w:r>
              <w:t>Alignment with K-State Strategic Priorities</w:t>
            </w:r>
          </w:p>
        </w:tc>
        <w:tc>
          <w:tcPr>
            <w:tcW w:w="1440" w:type="dxa"/>
            <w:tcMar>
              <w:top w:w="100" w:type="dxa"/>
              <w:left w:w="120" w:type="dxa"/>
              <w:bottom w:w="100" w:type="dxa"/>
              <w:right w:w="120" w:type="dxa"/>
            </w:tcMar>
            <w:vAlign w:val="center"/>
          </w:tcPr>
          <w:p w14:paraId="30082BB5" w14:textId="1DC9BCD7" w:rsidR="00690979" w:rsidRDefault="00690979" w:rsidP="00690979">
            <w:pPr>
              <w:jc w:val="center"/>
            </w:pPr>
            <w:r>
              <w:t>1–5</w:t>
            </w:r>
          </w:p>
        </w:tc>
      </w:tr>
      <w:tr w:rsidR="00776DEA" w14:paraId="0804DA34" w14:textId="77777777">
        <w:tc>
          <w:tcPr>
            <w:tcW w:w="7920" w:type="dxa"/>
            <w:tcMar>
              <w:top w:w="100" w:type="dxa"/>
              <w:left w:w="120" w:type="dxa"/>
              <w:bottom w:w="100" w:type="dxa"/>
              <w:right w:w="120" w:type="dxa"/>
            </w:tcMar>
            <w:vAlign w:val="center"/>
          </w:tcPr>
          <w:p w14:paraId="3A1878C8" w14:textId="73E7D70D" w:rsidR="00776DEA" w:rsidRDefault="00776DEA" w:rsidP="00776DEA">
            <w:r>
              <w:t>Anticipated Return on Investment for K-State</w:t>
            </w:r>
          </w:p>
        </w:tc>
        <w:tc>
          <w:tcPr>
            <w:tcW w:w="1440" w:type="dxa"/>
            <w:tcMar>
              <w:top w:w="100" w:type="dxa"/>
              <w:left w:w="120" w:type="dxa"/>
              <w:bottom w:w="100" w:type="dxa"/>
              <w:right w:w="120" w:type="dxa"/>
            </w:tcMar>
            <w:vAlign w:val="center"/>
          </w:tcPr>
          <w:p w14:paraId="57DE58E3" w14:textId="2031F6D9" w:rsidR="00776DEA" w:rsidRDefault="00776DEA" w:rsidP="00776DEA">
            <w:pPr>
              <w:jc w:val="center"/>
            </w:pPr>
            <w:r>
              <w:t>1–5</w:t>
            </w:r>
          </w:p>
        </w:tc>
      </w:tr>
      <w:tr w:rsidR="00776DEA" w14:paraId="3B7CA5AB" w14:textId="77777777">
        <w:tc>
          <w:tcPr>
            <w:tcW w:w="7920" w:type="dxa"/>
            <w:tcMar>
              <w:top w:w="100" w:type="dxa"/>
              <w:left w:w="120" w:type="dxa"/>
              <w:bottom w:w="100" w:type="dxa"/>
              <w:right w:w="120" w:type="dxa"/>
            </w:tcMar>
            <w:vAlign w:val="center"/>
          </w:tcPr>
          <w:p w14:paraId="3D33B949" w14:textId="5DE9D692" w:rsidR="00776DEA" w:rsidRDefault="00776DEA" w:rsidP="00776DEA">
            <w:r>
              <w:t>Learner, Workforce, or Societal Need</w:t>
            </w:r>
          </w:p>
        </w:tc>
        <w:tc>
          <w:tcPr>
            <w:tcW w:w="1440" w:type="dxa"/>
            <w:tcMar>
              <w:top w:w="100" w:type="dxa"/>
              <w:left w:w="120" w:type="dxa"/>
              <w:bottom w:w="100" w:type="dxa"/>
              <w:right w:w="120" w:type="dxa"/>
            </w:tcMar>
            <w:vAlign w:val="center"/>
          </w:tcPr>
          <w:p w14:paraId="0457E86F" w14:textId="6ED9767A" w:rsidR="00776DEA" w:rsidRDefault="00776DEA" w:rsidP="00776DEA">
            <w:pPr>
              <w:jc w:val="center"/>
            </w:pPr>
            <w:r>
              <w:t>1–5</w:t>
            </w:r>
          </w:p>
        </w:tc>
      </w:tr>
      <w:tr w:rsidR="001842FE" w14:paraId="61285DE5" w14:textId="77777777">
        <w:tc>
          <w:tcPr>
            <w:tcW w:w="7920" w:type="dxa"/>
            <w:tcMar>
              <w:top w:w="100" w:type="dxa"/>
              <w:left w:w="120" w:type="dxa"/>
              <w:bottom w:w="100" w:type="dxa"/>
              <w:right w:w="120" w:type="dxa"/>
            </w:tcMar>
            <w:vAlign w:val="center"/>
          </w:tcPr>
          <w:p w14:paraId="37EC6591" w14:textId="0988429E" w:rsidR="001842FE" w:rsidRDefault="001842FE" w:rsidP="001842FE">
            <w:r>
              <w:t>External Partner Contribution</w:t>
            </w:r>
          </w:p>
        </w:tc>
        <w:tc>
          <w:tcPr>
            <w:tcW w:w="1440" w:type="dxa"/>
            <w:tcMar>
              <w:top w:w="100" w:type="dxa"/>
              <w:left w:w="120" w:type="dxa"/>
              <w:bottom w:w="100" w:type="dxa"/>
              <w:right w:w="120" w:type="dxa"/>
            </w:tcMar>
            <w:vAlign w:val="center"/>
          </w:tcPr>
          <w:p w14:paraId="03013A5B" w14:textId="4B70631E" w:rsidR="001842FE" w:rsidRDefault="001842FE" w:rsidP="001842FE">
            <w:pPr>
              <w:jc w:val="center"/>
            </w:pPr>
            <w:r>
              <w:t>1–5</w:t>
            </w:r>
          </w:p>
        </w:tc>
      </w:tr>
      <w:tr w:rsidR="001842FE" w14:paraId="11AB49C9" w14:textId="77777777">
        <w:tc>
          <w:tcPr>
            <w:tcW w:w="7920" w:type="dxa"/>
            <w:tcMar>
              <w:top w:w="100" w:type="dxa"/>
              <w:left w:w="120" w:type="dxa"/>
              <w:bottom w:w="100" w:type="dxa"/>
              <w:right w:w="120" w:type="dxa"/>
            </w:tcMar>
            <w:vAlign w:val="center"/>
          </w:tcPr>
          <w:p w14:paraId="64A6F3CE" w14:textId="14E3680D" w:rsidR="001842FE" w:rsidRDefault="001842FE" w:rsidP="001842FE">
            <w:r>
              <w:t>Long-Term Sustainability</w:t>
            </w:r>
          </w:p>
        </w:tc>
        <w:tc>
          <w:tcPr>
            <w:tcW w:w="1440" w:type="dxa"/>
            <w:tcMar>
              <w:top w:w="100" w:type="dxa"/>
              <w:left w:w="120" w:type="dxa"/>
              <w:bottom w:w="100" w:type="dxa"/>
              <w:right w:w="120" w:type="dxa"/>
            </w:tcMar>
            <w:vAlign w:val="center"/>
          </w:tcPr>
          <w:p w14:paraId="73E41FF7" w14:textId="731B6B59" w:rsidR="001842FE" w:rsidRDefault="001842FE" w:rsidP="001842FE">
            <w:pPr>
              <w:jc w:val="center"/>
            </w:pPr>
            <w:r>
              <w:t>1–5</w:t>
            </w:r>
          </w:p>
        </w:tc>
      </w:tr>
      <w:tr w:rsidR="001842FE" w14:paraId="6AD4EE5C" w14:textId="77777777">
        <w:tc>
          <w:tcPr>
            <w:tcW w:w="7920" w:type="dxa"/>
            <w:shd w:val="clear" w:color="auto" w:fill="EEE9F3"/>
            <w:tcMar>
              <w:top w:w="100" w:type="dxa"/>
              <w:left w:w="120" w:type="dxa"/>
              <w:bottom w:w="100" w:type="dxa"/>
              <w:right w:w="120" w:type="dxa"/>
            </w:tcMar>
            <w:vAlign w:val="center"/>
          </w:tcPr>
          <w:p w14:paraId="333FA90B" w14:textId="77777777" w:rsidR="001842FE" w:rsidRDefault="001842FE" w:rsidP="001842FE">
            <w:r>
              <w:rPr>
                <w:b/>
              </w:rPr>
              <w:t>Maximum Total Score</w:t>
            </w:r>
          </w:p>
        </w:tc>
        <w:tc>
          <w:tcPr>
            <w:tcW w:w="1440" w:type="dxa"/>
            <w:shd w:val="clear" w:color="auto" w:fill="EEE9F3"/>
            <w:tcMar>
              <w:top w:w="100" w:type="dxa"/>
              <w:left w:w="120" w:type="dxa"/>
              <w:bottom w:w="100" w:type="dxa"/>
              <w:right w:w="120" w:type="dxa"/>
            </w:tcMar>
            <w:vAlign w:val="center"/>
          </w:tcPr>
          <w:p w14:paraId="2C44EA15" w14:textId="77777777" w:rsidR="001842FE" w:rsidRDefault="001842FE" w:rsidP="001842FE">
            <w:pPr>
              <w:jc w:val="center"/>
            </w:pPr>
            <w:r>
              <w:rPr>
                <w:b/>
              </w:rPr>
              <w:t>30</w:t>
            </w:r>
          </w:p>
        </w:tc>
      </w:tr>
    </w:tbl>
    <w:p w14:paraId="05C92B3F" w14:textId="77777777" w:rsidR="009B5732" w:rsidRDefault="00AE0E1C">
      <w:pPr>
        <w:pStyle w:val="Heading1"/>
      </w:pPr>
      <w:r>
        <w:t>Review Parameters</w:t>
      </w:r>
    </w:p>
    <w:p w14:paraId="118CD20D" w14:textId="77777777" w:rsidR="009B5732" w:rsidRDefault="00AE0E1C">
      <w:pPr>
        <w:pStyle w:val="ListBullet"/>
      </w:pPr>
      <w:r>
        <w:t>Evaluate only the information requested in the initial executive summary application.</w:t>
      </w:r>
    </w:p>
    <w:p w14:paraId="6262FF1B" w14:textId="77777777" w:rsidR="009B5732" w:rsidRDefault="00AE0E1C">
      <w:pPr>
        <w:pStyle w:val="ListBullet"/>
      </w:pPr>
      <w:r>
        <w:t>Do not require formal market research at this stage. Selected proposals will receive market research during the next phase.</w:t>
      </w:r>
    </w:p>
    <w:p w14:paraId="0AE1AC78" w14:textId="77777777" w:rsidR="009B5732" w:rsidRDefault="00AE0E1C">
      <w:pPr>
        <w:pStyle w:val="ListBullet"/>
      </w:pPr>
      <w:r>
        <w:t>Do not require a final partner letter of support at this stage. That documentation is required during the final proposal stage.</w:t>
      </w:r>
    </w:p>
    <w:p w14:paraId="0EA21C29" w14:textId="77777777" w:rsidR="009B5732" w:rsidRDefault="00AE0E1C">
      <w:pPr>
        <w:pStyle w:val="ListBullet"/>
      </w:pPr>
      <w:r>
        <w:t>Administrative information, required approvals, interdisciplinary status, modality, and consultation with a Program Administrator are reviewed for eligibility and context; they are not separate scored criteria.</w:t>
      </w:r>
    </w:p>
    <w:p w14:paraId="7C1F1CF2" w14:textId="77777777" w:rsidR="009B5732" w:rsidRDefault="00AE0E1C">
      <w:r>
        <w:br w:type="page"/>
      </w:r>
    </w:p>
    <w:p w14:paraId="2A8F8DB0" w14:textId="77777777" w:rsidR="00D3058F" w:rsidRDefault="00D3058F" w:rsidP="00D3058F">
      <w:pPr>
        <w:pStyle w:val="Heading1"/>
      </w:pPr>
      <w:r>
        <w:lastRenderedPageBreak/>
        <w:t>1. Curricular Innovation and Academic Excellence</w:t>
      </w:r>
    </w:p>
    <w:p w14:paraId="603B7014" w14:textId="77777777" w:rsidR="00D3058F" w:rsidRDefault="00D3058F" w:rsidP="00D3058F">
      <w:pPr>
        <w:spacing w:after="80"/>
      </w:pPr>
      <w:r>
        <w:rPr>
          <w:b/>
          <w:color w:val="3C1F5E"/>
        </w:rPr>
        <w:t>Application question(s)</w:t>
      </w:r>
    </w:p>
    <w:p w14:paraId="405A21B9" w14:textId="77777777" w:rsidR="00471930" w:rsidRPr="00471930" w:rsidRDefault="00471930" w:rsidP="00FC508B">
      <w:pPr>
        <w:spacing w:after="80"/>
        <w:ind w:left="259"/>
        <w:rPr>
          <w:b/>
          <w:bCs/>
          <w:i/>
          <w:iCs/>
        </w:rPr>
      </w:pPr>
      <w:r w:rsidRPr="00471930">
        <w:rPr>
          <w:i/>
          <w:iCs/>
        </w:rPr>
        <w:t xml:space="preserve">What makes the proposed microcredential innovative or distinctive, and how will it advance curricular innovation and academic excellence at K-State? Describe how its curriculum and applied learning experiences, instructional approach, delivery model, intended audience, credential pathway, </w:t>
      </w:r>
      <w:proofErr w:type="spellStart"/>
      <w:r w:rsidRPr="00471930">
        <w:rPr>
          <w:i/>
          <w:iCs/>
        </w:rPr>
        <w:t>stackability</w:t>
      </w:r>
      <w:proofErr w:type="spellEnd"/>
      <w:r w:rsidRPr="00471930">
        <w:rPr>
          <w:i/>
          <w:iCs/>
        </w:rPr>
        <w:t>, or other distinguishing features work together to provide a current, rigorous, relevant, and learner-centered educational experience.</w:t>
      </w:r>
    </w:p>
    <w:p w14:paraId="204BAA31" w14:textId="256C21D1" w:rsidR="00D3058F" w:rsidRDefault="00D3058F" w:rsidP="00D3058F">
      <w:pPr>
        <w:pStyle w:val="Heading2"/>
      </w:pPr>
      <w:r>
        <w:t>What reviewers will consider</w:t>
      </w:r>
    </w:p>
    <w:p w14:paraId="11CCCAE2" w14:textId="77777777" w:rsidR="00D3058F" w:rsidRDefault="00D3058F" w:rsidP="00D3058F">
      <w:pPr>
        <w:pStyle w:val="ListBullet"/>
      </w:pPr>
      <w:r>
        <w:t>The curriculum or learning experience is current, rigorous, and appropriate for the intended audience.</w:t>
      </w:r>
    </w:p>
    <w:p w14:paraId="788FF29A" w14:textId="77777777" w:rsidR="00D3058F" w:rsidRDefault="00D3058F" w:rsidP="00D3058F">
      <w:pPr>
        <w:pStyle w:val="ListBullet"/>
      </w:pPr>
      <w:r>
        <w:t>The instructional approach and delivery model support the proposed learning experience.</w:t>
      </w:r>
    </w:p>
    <w:p w14:paraId="455AE81E" w14:textId="77777777" w:rsidR="00D3058F" w:rsidRDefault="00D3058F" w:rsidP="00D3058F">
      <w:pPr>
        <w:pStyle w:val="ListBullet"/>
      </w:pPr>
      <w:r>
        <w:t>Innovative or distinguishing features are clearly identified.</w:t>
      </w:r>
    </w:p>
    <w:p w14:paraId="4B87AF93" w14:textId="77777777" w:rsidR="00D3058F" w:rsidRDefault="00D3058F" w:rsidP="00D3058F">
      <w:pPr>
        <w:pStyle w:val="ListBullet"/>
      </w:pPr>
      <w:r>
        <w:t xml:space="preserve">The proposal considers relevant skills, credential pathways, </w:t>
      </w:r>
      <w:proofErr w:type="spellStart"/>
      <w:r>
        <w:t>stackability</w:t>
      </w:r>
      <w:proofErr w:type="spellEnd"/>
      <w:r>
        <w:t>, or other opportunities where appropriate.</w:t>
      </w:r>
    </w:p>
    <w:p w14:paraId="2F676ABA" w14:textId="77777777" w:rsidR="00D3058F" w:rsidRDefault="00D3058F" w:rsidP="00D3058F">
      <w:pPr>
        <w:pStyle w:val="Heading2"/>
      </w:pPr>
      <w:r>
        <w:t>Performance levels</w:t>
      </w:r>
    </w:p>
    <w:tbl>
      <w:tblPr>
        <w:tblStyle w:val="TableGrid"/>
        <w:tblW w:w="9360" w:type="dxa"/>
        <w:tblInd w:w="120" w:type="dxa"/>
        <w:tblLayout w:type="fixed"/>
        <w:tblLook w:val="04A0" w:firstRow="1" w:lastRow="0" w:firstColumn="1" w:lastColumn="0" w:noHBand="0" w:noVBand="1"/>
      </w:tblPr>
      <w:tblGrid>
        <w:gridCol w:w="1800"/>
        <w:gridCol w:w="7560"/>
      </w:tblGrid>
      <w:tr w:rsidR="00D3058F" w14:paraId="2A412710" w14:textId="77777777" w:rsidTr="00A33694">
        <w:trPr>
          <w:tblHeader/>
        </w:trPr>
        <w:tc>
          <w:tcPr>
            <w:tcW w:w="1800" w:type="dxa"/>
            <w:shd w:val="clear" w:color="auto" w:fill="512888"/>
            <w:tcMar>
              <w:top w:w="100" w:type="dxa"/>
              <w:left w:w="120" w:type="dxa"/>
              <w:bottom w:w="100" w:type="dxa"/>
              <w:right w:w="120" w:type="dxa"/>
            </w:tcMar>
            <w:vAlign w:val="center"/>
          </w:tcPr>
          <w:p w14:paraId="2D76309F" w14:textId="77777777" w:rsidR="00D3058F" w:rsidRDefault="00D3058F" w:rsidP="00A33694">
            <w:r>
              <w:rPr>
                <w:b/>
                <w:color w:val="FFFFFF"/>
              </w:rPr>
              <w:t>Score</w:t>
            </w:r>
          </w:p>
        </w:tc>
        <w:tc>
          <w:tcPr>
            <w:tcW w:w="7560" w:type="dxa"/>
            <w:shd w:val="clear" w:color="auto" w:fill="512888"/>
            <w:tcMar>
              <w:top w:w="100" w:type="dxa"/>
              <w:left w:w="120" w:type="dxa"/>
              <w:bottom w:w="100" w:type="dxa"/>
              <w:right w:w="120" w:type="dxa"/>
            </w:tcMar>
            <w:vAlign w:val="center"/>
          </w:tcPr>
          <w:p w14:paraId="2A340F71" w14:textId="77777777" w:rsidR="00D3058F" w:rsidRDefault="00D3058F" w:rsidP="00A33694">
            <w:r>
              <w:rPr>
                <w:b/>
                <w:color w:val="FFFFFF"/>
              </w:rPr>
              <w:t>Performance description</w:t>
            </w:r>
          </w:p>
        </w:tc>
      </w:tr>
      <w:tr w:rsidR="00D3058F" w14:paraId="184A6EB0" w14:textId="77777777" w:rsidTr="00A33694">
        <w:tc>
          <w:tcPr>
            <w:tcW w:w="1800" w:type="dxa"/>
            <w:shd w:val="clear" w:color="auto" w:fill="EEE9F3"/>
            <w:tcMar>
              <w:top w:w="100" w:type="dxa"/>
              <w:left w:w="120" w:type="dxa"/>
              <w:bottom w:w="100" w:type="dxa"/>
              <w:right w:w="120" w:type="dxa"/>
            </w:tcMar>
            <w:vAlign w:val="center"/>
          </w:tcPr>
          <w:p w14:paraId="20844F74" w14:textId="77777777" w:rsidR="00D3058F" w:rsidRDefault="00D3058F" w:rsidP="00A33694">
            <w:pPr>
              <w:spacing w:after="0" w:line="259" w:lineRule="auto"/>
            </w:pPr>
            <w:r>
              <w:rPr>
                <w:b/>
                <w:color w:val="3C1F5E"/>
              </w:rPr>
              <w:t>5 — Excellent</w:t>
            </w:r>
          </w:p>
        </w:tc>
        <w:tc>
          <w:tcPr>
            <w:tcW w:w="7560" w:type="dxa"/>
            <w:shd w:val="clear" w:color="auto" w:fill="EEE9F3"/>
            <w:tcMar>
              <w:top w:w="100" w:type="dxa"/>
              <w:left w:w="120" w:type="dxa"/>
              <w:bottom w:w="100" w:type="dxa"/>
              <w:right w:w="120" w:type="dxa"/>
            </w:tcMar>
            <w:vAlign w:val="center"/>
          </w:tcPr>
          <w:p w14:paraId="0EE8E94A" w14:textId="77777777" w:rsidR="00D3058F" w:rsidRDefault="00D3058F" w:rsidP="00A33694">
            <w:pPr>
              <w:spacing w:after="0" w:line="259" w:lineRule="auto"/>
            </w:pPr>
            <w:r>
              <w:t>Presents an exceptionally clear, current, rigorous, and learner-centered concept. The curriculum, instructional approach, delivery model, and distinguishing features work together to create a highly innovative microcredential with strong potential to advance K-State’s noncredit portfolio.</w:t>
            </w:r>
          </w:p>
        </w:tc>
      </w:tr>
      <w:tr w:rsidR="00D3058F" w14:paraId="71C67692" w14:textId="77777777" w:rsidTr="00A33694">
        <w:tc>
          <w:tcPr>
            <w:tcW w:w="1800" w:type="dxa"/>
            <w:tcMar>
              <w:top w:w="100" w:type="dxa"/>
              <w:left w:w="120" w:type="dxa"/>
              <w:bottom w:w="100" w:type="dxa"/>
              <w:right w:w="120" w:type="dxa"/>
            </w:tcMar>
            <w:vAlign w:val="center"/>
          </w:tcPr>
          <w:p w14:paraId="7A850F41" w14:textId="77777777" w:rsidR="00D3058F" w:rsidRDefault="00D3058F" w:rsidP="00A33694">
            <w:pPr>
              <w:spacing w:after="0" w:line="259" w:lineRule="auto"/>
            </w:pPr>
            <w:r>
              <w:rPr>
                <w:b/>
                <w:color w:val="3C1F5E"/>
              </w:rPr>
              <w:t>4 — Good</w:t>
            </w:r>
          </w:p>
        </w:tc>
        <w:tc>
          <w:tcPr>
            <w:tcW w:w="7560" w:type="dxa"/>
            <w:tcMar>
              <w:top w:w="100" w:type="dxa"/>
              <w:left w:w="120" w:type="dxa"/>
              <w:bottom w:w="100" w:type="dxa"/>
              <w:right w:w="120" w:type="dxa"/>
            </w:tcMar>
            <w:vAlign w:val="center"/>
          </w:tcPr>
          <w:p w14:paraId="5DA72F17" w14:textId="77777777" w:rsidR="00D3058F" w:rsidRDefault="00D3058F" w:rsidP="00A33694">
            <w:pPr>
              <w:spacing w:after="0" w:line="259" w:lineRule="auto"/>
            </w:pPr>
            <w:r>
              <w:t>Presents a thoughtful and well-developed curricular concept with appropriate rigor, relevant learning experiences, an effective educational approach, and meaningful innovative or distinguishing features.</w:t>
            </w:r>
          </w:p>
        </w:tc>
      </w:tr>
      <w:tr w:rsidR="00D3058F" w14:paraId="5CA9A694" w14:textId="77777777" w:rsidTr="00A33694">
        <w:tc>
          <w:tcPr>
            <w:tcW w:w="1800" w:type="dxa"/>
            <w:tcMar>
              <w:top w:w="100" w:type="dxa"/>
              <w:left w:w="120" w:type="dxa"/>
              <w:bottom w:w="100" w:type="dxa"/>
              <w:right w:w="120" w:type="dxa"/>
            </w:tcMar>
            <w:vAlign w:val="center"/>
          </w:tcPr>
          <w:p w14:paraId="65BFAA7C" w14:textId="77777777" w:rsidR="00D3058F" w:rsidRDefault="00D3058F" w:rsidP="00A33694">
            <w:pPr>
              <w:spacing w:after="0" w:line="259" w:lineRule="auto"/>
            </w:pPr>
            <w:r>
              <w:rPr>
                <w:b/>
                <w:color w:val="3C1F5E"/>
              </w:rPr>
              <w:t>3 — Satisfactory</w:t>
            </w:r>
          </w:p>
        </w:tc>
        <w:tc>
          <w:tcPr>
            <w:tcW w:w="7560" w:type="dxa"/>
            <w:tcMar>
              <w:top w:w="100" w:type="dxa"/>
              <w:left w:w="120" w:type="dxa"/>
              <w:bottom w:w="100" w:type="dxa"/>
              <w:right w:w="120" w:type="dxa"/>
            </w:tcMar>
            <w:vAlign w:val="center"/>
          </w:tcPr>
          <w:p w14:paraId="04FC432C" w14:textId="77777777" w:rsidR="00D3058F" w:rsidRDefault="00D3058F" w:rsidP="00A33694">
            <w:pPr>
              <w:spacing w:after="0" w:line="259" w:lineRule="auto"/>
            </w:pPr>
            <w:r>
              <w:t>Describes a sound curricular concept and educational approach with appropriate learning experiences and some innovative or distinctive elements, although important aspects would benefit from further development.</w:t>
            </w:r>
          </w:p>
        </w:tc>
      </w:tr>
      <w:tr w:rsidR="00D3058F" w14:paraId="5110D30E" w14:textId="77777777" w:rsidTr="00A33694">
        <w:tc>
          <w:tcPr>
            <w:tcW w:w="1800" w:type="dxa"/>
            <w:tcMar>
              <w:top w:w="100" w:type="dxa"/>
              <w:left w:w="120" w:type="dxa"/>
              <w:bottom w:w="100" w:type="dxa"/>
              <w:right w:w="120" w:type="dxa"/>
            </w:tcMar>
            <w:vAlign w:val="center"/>
          </w:tcPr>
          <w:p w14:paraId="7368736C" w14:textId="77777777" w:rsidR="00D3058F" w:rsidRDefault="00D3058F" w:rsidP="00A33694">
            <w:pPr>
              <w:spacing w:after="0" w:line="259" w:lineRule="auto"/>
            </w:pPr>
            <w:r>
              <w:rPr>
                <w:b/>
                <w:color w:val="3C1F5E"/>
              </w:rPr>
              <w:t>2 — Needs Improvement</w:t>
            </w:r>
          </w:p>
        </w:tc>
        <w:tc>
          <w:tcPr>
            <w:tcW w:w="7560" w:type="dxa"/>
            <w:tcMar>
              <w:top w:w="100" w:type="dxa"/>
              <w:left w:w="120" w:type="dxa"/>
              <w:bottom w:w="100" w:type="dxa"/>
              <w:right w:w="120" w:type="dxa"/>
            </w:tcMar>
            <w:vAlign w:val="center"/>
          </w:tcPr>
          <w:p w14:paraId="0920F983" w14:textId="77777777" w:rsidR="00D3058F" w:rsidRDefault="00D3058F" w:rsidP="00A33694">
            <w:pPr>
              <w:spacing w:after="0" w:line="259" w:lineRule="auto"/>
            </w:pPr>
            <w:r>
              <w:t>Identifies a potentially relevant concept, but the curriculum, rigor, instructional approach, delivery model, or innovative features are unclear or only partially developed.</w:t>
            </w:r>
          </w:p>
        </w:tc>
      </w:tr>
      <w:tr w:rsidR="00D3058F" w14:paraId="6D270E43" w14:textId="77777777" w:rsidTr="00A33694">
        <w:tc>
          <w:tcPr>
            <w:tcW w:w="1800" w:type="dxa"/>
            <w:tcMar>
              <w:top w:w="100" w:type="dxa"/>
              <w:left w:w="120" w:type="dxa"/>
              <w:bottom w:w="100" w:type="dxa"/>
              <w:right w:w="120" w:type="dxa"/>
            </w:tcMar>
            <w:vAlign w:val="center"/>
          </w:tcPr>
          <w:p w14:paraId="0D7DB055" w14:textId="77777777" w:rsidR="00D3058F" w:rsidRDefault="00D3058F" w:rsidP="00A33694">
            <w:pPr>
              <w:spacing w:after="0" w:line="259" w:lineRule="auto"/>
            </w:pPr>
            <w:r>
              <w:rPr>
                <w:b/>
                <w:color w:val="3C1F5E"/>
              </w:rPr>
              <w:t>1 — Unsatisfactory</w:t>
            </w:r>
          </w:p>
        </w:tc>
        <w:tc>
          <w:tcPr>
            <w:tcW w:w="7560" w:type="dxa"/>
            <w:tcMar>
              <w:top w:w="100" w:type="dxa"/>
              <w:left w:w="120" w:type="dxa"/>
              <w:bottom w:w="100" w:type="dxa"/>
              <w:right w:w="120" w:type="dxa"/>
            </w:tcMar>
            <w:vAlign w:val="center"/>
          </w:tcPr>
          <w:p w14:paraId="29E2641A" w14:textId="77777777" w:rsidR="00D3058F" w:rsidRDefault="00D3058F" w:rsidP="00A33694">
            <w:pPr>
              <w:spacing w:after="0" w:line="259" w:lineRule="auto"/>
            </w:pPr>
            <w:r>
              <w:t>Does not provide enough information to determine that the proposed curriculum and educational approach will be current, rigorous, appropriate, or meaningfully innovative.</w:t>
            </w:r>
          </w:p>
        </w:tc>
      </w:tr>
    </w:tbl>
    <w:p w14:paraId="6C9C6DBF" w14:textId="77777777" w:rsidR="00690979" w:rsidRDefault="00690979" w:rsidP="00690979">
      <w:pPr>
        <w:pStyle w:val="Heading1"/>
      </w:pPr>
      <w:r>
        <w:t>2. Alignment with K-State Strategic Priorities</w:t>
      </w:r>
    </w:p>
    <w:p w14:paraId="482B2362" w14:textId="77777777" w:rsidR="00690979" w:rsidRDefault="00690979" w:rsidP="00690979">
      <w:pPr>
        <w:spacing w:after="80"/>
      </w:pPr>
      <w:r>
        <w:rPr>
          <w:b/>
          <w:color w:val="3C1F5E"/>
        </w:rPr>
        <w:t>Application question(s)</w:t>
      </w:r>
    </w:p>
    <w:p w14:paraId="39F94F21" w14:textId="77777777" w:rsidR="00690979" w:rsidRDefault="00690979" w:rsidP="00690979">
      <w:pPr>
        <w:spacing w:after="80"/>
        <w:ind w:left="259"/>
      </w:pPr>
      <w:r>
        <w:rPr>
          <w:i/>
          <w:color w:val="666666"/>
        </w:rPr>
        <w:t>Explain how your proposal aligns with the Next-Gen K-State Strategic Plan AND the K-State Opportunity Agenda.</w:t>
      </w:r>
    </w:p>
    <w:p w14:paraId="2C5D6760" w14:textId="77777777" w:rsidR="00690979" w:rsidRDefault="00690979" w:rsidP="00690979">
      <w:pPr>
        <w:pStyle w:val="Heading2"/>
      </w:pPr>
      <w:r>
        <w:t>What reviewers will consider</w:t>
      </w:r>
    </w:p>
    <w:p w14:paraId="1653A52B" w14:textId="77777777" w:rsidR="00690979" w:rsidRDefault="00690979" w:rsidP="00690979">
      <w:pPr>
        <w:pStyle w:val="ListBullet"/>
      </w:pPr>
      <w:r>
        <w:t>Specific connections to the Next-Gen K-State Strategic Plan are explained.</w:t>
      </w:r>
    </w:p>
    <w:p w14:paraId="21F42D8D" w14:textId="77777777" w:rsidR="00690979" w:rsidRDefault="00690979" w:rsidP="00690979">
      <w:pPr>
        <w:pStyle w:val="ListBullet"/>
      </w:pPr>
      <w:r>
        <w:t>Specific connections to the K-State Opportunity Agenda are explained.</w:t>
      </w:r>
    </w:p>
    <w:p w14:paraId="2F844647" w14:textId="77777777" w:rsidR="00690979" w:rsidRDefault="00690979" w:rsidP="00690979">
      <w:pPr>
        <w:pStyle w:val="ListBullet"/>
      </w:pPr>
      <w:r>
        <w:t>The proposal demonstrates how the microcredential would advance K-State’s mission, priorities, or workforce-development role.</w:t>
      </w:r>
    </w:p>
    <w:p w14:paraId="0088D349" w14:textId="77777777" w:rsidR="00690979" w:rsidRDefault="00690979" w:rsidP="00690979">
      <w:pPr>
        <w:pStyle w:val="Heading2"/>
      </w:pPr>
      <w:r>
        <w:t>Performance levels</w:t>
      </w:r>
    </w:p>
    <w:tbl>
      <w:tblPr>
        <w:tblStyle w:val="TableGrid"/>
        <w:tblW w:w="9360" w:type="dxa"/>
        <w:tblInd w:w="120" w:type="dxa"/>
        <w:tblLayout w:type="fixed"/>
        <w:tblLook w:val="04A0" w:firstRow="1" w:lastRow="0" w:firstColumn="1" w:lastColumn="0" w:noHBand="0" w:noVBand="1"/>
      </w:tblPr>
      <w:tblGrid>
        <w:gridCol w:w="1800"/>
        <w:gridCol w:w="7560"/>
      </w:tblGrid>
      <w:tr w:rsidR="00690979" w14:paraId="6F949F5D" w14:textId="77777777" w:rsidTr="00A33694">
        <w:trPr>
          <w:tblHeader/>
        </w:trPr>
        <w:tc>
          <w:tcPr>
            <w:tcW w:w="1800" w:type="dxa"/>
            <w:shd w:val="clear" w:color="auto" w:fill="512888"/>
            <w:tcMar>
              <w:top w:w="100" w:type="dxa"/>
              <w:left w:w="120" w:type="dxa"/>
              <w:bottom w:w="100" w:type="dxa"/>
              <w:right w:w="120" w:type="dxa"/>
            </w:tcMar>
            <w:vAlign w:val="center"/>
          </w:tcPr>
          <w:p w14:paraId="1C1E418F" w14:textId="77777777" w:rsidR="00690979" w:rsidRDefault="00690979" w:rsidP="00A33694">
            <w:r>
              <w:rPr>
                <w:b/>
                <w:color w:val="FFFFFF"/>
              </w:rPr>
              <w:t>Score</w:t>
            </w:r>
          </w:p>
        </w:tc>
        <w:tc>
          <w:tcPr>
            <w:tcW w:w="7560" w:type="dxa"/>
            <w:shd w:val="clear" w:color="auto" w:fill="512888"/>
            <w:tcMar>
              <w:top w:w="100" w:type="dxa"/>
              <w:left w:w="120" w:type="dxa"/>
              <w:bottom w:w="100" w:type="dxa"/>
              <w:right w:w="120" w:type="dxa"/>
            </w:tcMar>
            <w:vAlign w:val="center"/>
          </w:tcPr>
          <w:p w14:paraId="4FC5BA9B" w14:textId="77777777" w:rsidR="00690979" w:rsidRDefault="00690979" w:rsidP="00A33694">
            <w:r>
              <w:rPr>
                <w:b/>
                <w:color w:val="FFFFFF"/>
              </w:rPr>
              <w:t>Performance description</w:t>
            </w:r>
          </w:p>
        </w:tc>
      </w:tr>
      <w:tr w:rsidR="00690979" w14:paraId="2BE2C4AE" w14:textId="77777777" w:rsidTr="00A33694">
        <w:tc>
          <w:tcPr>
            <w:tcW w:w="1800" w:type="dxa"/>
            <w:shd w:val="clear" w:color="auto" w:fill="EEE9F3"/>
            <w:tcMar>
              <w:top w:w="100" w:type="dxa"/>
              <w:left w:w="120" w:type="dxa"/>
              <w:bottom w:w="100" w:type="dxa"/>
              <w:right w:w="120" w:type="dxa"/>
            </w:tcMar>
            <w:vAlign w:val="center"/>
          </w:tcPr>
          <w:p w14:paraId="33B2AD38" w14:textId="77777777" w:rsidR="00690979" w:rsidRDefault="00690979" w:rsidP="00A33694">
            <w:pPr>
              <w:spacing w:after="0" w:line="259" w:lineRule="auto"/>
            </w:pPr>
            <w:r>
              <w:rPr>
                <w:b/>
                <w:color w:val="3C1F5E"/>
              </w:rPr>
              <w:t>5 — Excellent</w:t>
            </w:r>
          </w:p>
        </w:tc>
        <w:tc>
          <w:tcPr>
            <w:tcW w:w="7560" w:type="dxa"/>
            <w:shd w:val="clear" w:color="auto" w:fill="EEE9F3"/>
            <w:tcMar>
              <w:top w:w="100" w:type="dxa"/>
              <w:left w:w="120" w:type="dxa"/>
              <w:bottom w:w="100" w:type="dxa"/>
              <w:right w:w="120" w:type="dxa"/>
            </w:tcMar>
            <w:vAlign w:val="center"/>
          </w:tcPr>
          <w:p w14:paraId="68AC0FB0" w14:textId="77777777" w:rsidR="00690979" w:rsidRDefault="00690979" w:rsidP="00A33694">
            <w:pPr>
              <w:spacing w:after="0" w:line="259" w:lineRule="auto"/>
            </w:pPr>
            <w:r>
              <w:t>Makes a compelling, specific, and well-developed case for how the proposed microcredential will advance both the Next-Gen K-State Strategic Plan and the K-State Opportunity Agenda, with clear value to learners, K-State, and/or Kansas.</w:t>
            </w:r>
          </w:p>
        </w:tc>
      </w:tr>
      <w:tr w:rsidR="00690979" w14:paraId="20B3042C" w14:textId="77777777" w:rsidTr="00A33694">
        <w:tc>
          <w:tcPr>
            <w:tcW w:w="1800" w:type="dxa"/>
            <w:tcMar>
              <w:top w:w="100" w:type="dxa"/>
              <w:left w:w="120" w:type="dxa"/>
              <w:bottom w:w="100" w:type="dxa"/>
              <w:right w:w="120" w:type="dxa"/>
            </w:tcMar>
            <w:vAlign w:val="center"/>
          </w:tcPr>
          <w:p w14:paraId="35A016B6" w14:textId="77777777" w:rsidR="00690979" w:rsidRDefault="00690979" w:rsidP="00A33694">
            <w:pPr>
              <w:spacing w:after="0" w:line="259" w:lineRule="auto"/>
            </w:pPr>
            <w:r>
              <w:rPr>
                <w:b/>
                <w:color w:val="3C1F5E"/>
              </w:rPr>
              <w:t>4 — Good</w:t>
            </w:r>
          </w:p>
        </w:tc>
        <w:tc>
          <w:tcPr>
            <w:tcW w:w="7560" w:type="dxa"/>
            <w:tcMar>
              <w:top w:w="100" w:type="dxa"/>
              <w:left w:w="120" w:type="dxa"/>
              <w:bottom w:w="100" w:type="dxa"/>
              <w:right w:w="120" w:type="dxa"/>
            </w:tcMar>
            <w:vAlign w:val="center"/>
          </w:tcPr>
          <w:p w14:paraId="5994133D" w14:textId="77777777" w:rsidR="00690979" w:rsidRDefault="00690979" w:rsidP="00A33694">
            <w:pPr>
              <w:spacing w:after="0" w:line="259" w:lineRule="auto"/>
            </w:pPr>
            <w:r>
              <w:t>Clearly explains meaningful alignment with both the Next-Gen K-State Strategic Plan and the K-State Opportunity Agenda and demonstrates potential to advance university priorities.</w:t>
            </w:r>
          </w:p>
        </w:tc>
      </w:tr>
      <w:tr w:rsidR="00690979" w14:paraId="579608F3" w14:textId="77777777" w:rsidTr="00A33694">
        <w:tc>
          <w:tcPr>
            <w:tcW w:w="1800" w:type="dxa"/>
            <w:tcMar>
              <w:top w:w="100" w:type="dxa"/>
              <w:left w:w="120" w:type="dxa"/>
              <w:bottom w:w="100" w:type="dxa"/>
              <w:right w:w="120" w:type="dxa"/>
            </w:tcMar>
            <w:vAlign w:val="center"/>
          </w:tcPr>
          <w:p w14:paraId="0EB3CCE0" w14:textId="77777777" w:rsidR="00690979" w:rsidRDefault="00690979" w:rsidP="00A33694">
            <w:pPr>
              <w:spacing w:after="0" w:line="259" w:lineRule="auto"/>
            </w:pPr>
            <w:r>
              <w:rPr>
                <w:b/>
                <w:color w:val="3C1F5E"/>
              </w:rPr>
              <w:t>3 — Satisfactory</w:t>
            </w:r>
          </w:p>
        </w:tc>
        <w:tc>
          <w:tcPr>
            <w:tcW w:w="7560" w:type="dxa"/>
            <w:tcMar>
              <w:top w:w="100" w:type="dxa"/>
              <w:left w:w="120" w:type="dxa"/>
              <w:bottom w:w="100" w:type="dxa"/>
              <w:right w:w="120" w:type="dxa"/>
            </w:tcMar>
            <w:vAlign w:val="center"/>
          </w:tcPr>
          <w:p w14:paraId="22C76C64" w14:textId="77777777" w:rsidR="00690979" w:rsidRDefault="00690979" w:rsidP="00A33694">
            <w:pPr>
              <w:spacing w:after="0" w:line="259" w:lineRule="auto"/>
            </w:pPr>
            <w:r>
              <w:t>Demonstrates reasonable alignment with both required strategic frameworks, although one or both connections would benefit from greater specificity or explanation.</w:t>
            </w:r>
          </w:p>
        </w:tc>
      </w:tr>
      <w:tr w:rsidR="00690979" w14:paraId="3213A580" w14:textId="77777777" w:rsidTr="00A33694">
        <w:tc>
          <w:tcPr>
            <w:tcW w:w="1800" w:type="dxa"/>
            <w:tcMar>
              <w:top w:w="100" w:type="dxa"/>
              <w:left w:w="120" w:type="dxa"/>
              <w:bottom w:w="100" w:type="dxa"/>
              <w:right w:w="120" w:type="dxa"/>
            </w:tcMar>
            <w:vAlign w:val="center"/>
          </w:tcPr>
          <w:p w14:paraId="31E23D34" w14:textId="77777777" w:rsidR="00690979" w:rsidRDefault="00690979" w:rsidP="00A33694">
            <w:pPr>
              <w:spacing w:after="0" w:line="259" w:lineRule="auto"/>
            </w:pPr>
            <w:r>
              <w:rPr>
                <w:b/>
                <w:color w:val="3C1F5E"/>
              </w:rPr>
              <w:t>2 — Needs Improvement</w:t>
            </w:r>
          </w:p>
        </w:tc>
        <w:tc>
          <w:tcPr>
            <w:tcW w:w="7560" w:type="dxa"/>
            <w:tcMar>
              <w:top w:w="100" w:type="dxa"/>
              <w:left w:w="120" w:type="dxa"/>
              <w:bottom w:w="100" w:type="dxa"/>
              <w:right w:w="120" w:type="dxa"/>
            </w:tcMar>
            <w:vAlign w:val="center"/>
          </w:tcPr>
          <w:p w14:paraId="4F52AF15" w14:textId="77777777" w:rsidR="00690979" w:rsidRDefault="00690979" w:rsidP="00A33694">
            <w:pPr>
              <w:spacing w:after="0" w:line="259" w:lineRule="auto"/>
            </w:pPr>
            <w:r>
              <w:t>References one or both strategic frameworks, but the connections are vague, superficial, incomplete, or focused primarily on only one framework.</w:t>
            </w:r>
          </w:p>
        </w:tc>
      </w:tr>
      <w:tr w:rsidR="00690979" w14:paraId="399C6B73" w14:textId="77777777" w:rsidTr="00A33694">
        <w:tc>
          <w:tcPr>
            <w:tcW w:w="1800" w:type="dxa"/>
            <w:tcMar>
              <w:top w:w="100" w:type="dxa"/>
              <w:left w:w="120" w:type="dxa"/>
              <w:bottom w:w="100" w:type="dxa"/>
              <w:right w:w="120" w:type="dxa"/>
            </w:tcMar>
            <w:vAlign w:val="center"/>
          </w:tcPr>
          <w:p w14:paraId="36C0F66B" w14:textId="77777777" w:rsidR="00690979" w:rsidRDefault="00690979" w:rsidP="00A33694">
            <w:pPr>
              <w:spacing w:after="0" w:line="259" w:lineRule="auto"/>
            </w:pPr>
            <w:r>
              <w:rPr>
                <w:b/>
                <w:color w:val="3C1F5E"/>
              </w:rPr>
              <w:t>1 — Unsatisfactory</w:t>
            </w:r>
          </w:p>
        </w:tc>
        <w:tc>
          <w:tcPr>
            <w:tcW w:w="7560" w:type="dxa"/>
            <w:tcMar>
              <w:top w:w="100" w:type="dxa"/>
              <w:left w:w="120" w:type="dxa"/>
              <w:bottom w:w="100" w:type="dxa"/>
              <w:right w:w="120" w:type="dxa"/>
            </w:tcMar>
            <w:vAlign w:val="center"/>
          </w:tcPr>
          <w:p w14:paraId="23BA3553" w14:textId="77777777" w:rsidR="00690979" w:rsidRDefault="00690979" w:rsidP="00A33694">
            <w:pPr>
              <w:spacing w:after="0" w:line="259" w:lineRule="auto"/>
            </w:pPr>
            <w:r>
              <w:t>Provides little or no meaningful explanation of alignment with the Next-Gen K-State Strategic Plan and the K-State Opportunity Agenda.</w:t>
            </w:r>
          </w:p>
        </w:tc>
      </w:tr>
    </w:tbl>
    <w:p w14:paraId="40D2DA64" w14:textId="77777777" w:rsidR="00690979" w:rsidRDefault="00690979" w:rsidP="00690979">
      <w:r>
        <w:br w:type="page"/>
      </w:r>
    </w:p>
    <w:p w14:paraId="34AEACB6" w14:textId="77777777" w:rsidR="00776DEA" w:rsidRDefault="00776DEA" w:rsidP="00776DEA">
      <w:pPr>
        <w:pStyle w:val="Heading1"/>
      </w:pPr>
      <w:r>
        <w:t>3. Anticipated Return on Investment for K-State</w:t>
      </w:r>
    </w:p>
    <w:p w14:paraId="2C248687" w14:textId="77777777" w:rsidR="00776DEA" w:rsidRDefault="00776DEA" w:rsidP="00776DEA">
      <w:pPr>
        <w:spacing w:after="80"/>
      </w:pPr>
      <w:r>
        <w:rPr>
          <w:b/>
          <w:color w:val="3C1F5E"/>
        </w:rPr>
        <w:t>Application question(s)</w:t>
      </w:r>
    </w:p>
    <w:p w14:paraId="1049BCAB" w14:textId="77777777" w:rsidR="00776DEA" w:rsidRDefault="00776DEA" w:rsidP="00776DEA">
      <w:pPr>
        <w:spacing w:after="80"/>
        <w:ind w:left="259"/>
      </w:pPr>
      <w:r>
        <w:rPr>
          <w:i/>
          <w:color w:val="666666"/>
        </w:rPr>
        <w:t>Describe the anticipated return on investment (ROI) for K-State. Consider projected learner demand, anticipated enrollment, revenue generation, workforce impact, and opportunities for future growth or expansion.</w:t>
      </w:r>
    </w:p>
    <w:p w14:paraId="77D79481" w14:textId="77777777" w:rsidR="00776DEA" w:rsidRDefault="00776DEA" w:rsidP="00776DEA">
      <w:pPr>
        <w:pStyle w:val="Heading2"/>
      </w:pPr>
      <w:r>
        <w:t>What reviewers will consider</w:t>
      </w:r>
    </w:p>
    <w:p w14:paraId="24691565" w14:textId="77777777" w:rsidR="00776DEA" w:rsidRDefault="00776DEA" w:rsidP="00776DEA">
      <w:pPr>
        <w:pStyle w:val="ListBullet"/>
      </w:pPr>
      <w:r>
        <w:t>The proposal identifies concrete forms of value to K-State.</w:t>
      </w:r>
    </w:p>
    <w:p w14:paraId="6E669955" w14:textId="77777777" w:rsidR="00776DEA" w:rsidRDefault="00776DEA" w:rsidP="00776DEA">
      <w:pPr>
        <w:pStyle w:val="ListBullet"/>
      </w:pPr>
      <w:r>
        <w:t>Enrollment, revenue, workforce impact, and/or growth potential are addressed as applicable.</w:t>
      </w:r>
    </w:p>
    <w:p w14:paraId="71154351" w14:textId="77777777" w:rsidR="00776DEA" w:rsidRDefault="00776DEA" w:rsidP="00776DEA">
      <w:pPr>
        <w:pStyle w:val="ListBullet"/>
      </w:pPr>
      <w:r>
        <w:t>Claims and projections are reasonable for this early stage.</w:t>
      </w:r>
    </w:p>
    <w:p w14:paraId="57C47AED" w14:textId="77777777" w:rsidR="00776DEA" w:rsidRDefault="00776DEA" w:rsidP="00776DEA">
      <w:pPr>
        <w:pStyle w:val="ListBullet"/>
      </w:pPr>
      <w:r>
        <w:t>The anticipated institutional benefit is distinct from the evidence of need and the post-funding sustainability plan.</w:t>
      </w:r>
    </w:p>
    <w:p w14:paraId="27ACC3B8" w14:textId="77777777" w:rsidR="00776DEA" w:rsidRDefault="00776DEA" w:rsidP="00776DEA">
      <w:pPr>
        <w:pStyle w:val="Heading2"/>
      </w:pPr>
      <w:r>
        <w:t>Performance levels</w:t>
      </w:r>
    </w:p>
    <w:tbl>
      <w:tblPr>
        <w:tblStyle w:val="TableGrid"/>
        <w:tblW w:w="9360" w:type="dxa"/>
        <w:tblInd w:w="120" w:type="dxa"/>
        <w:tblLayout w:type="fixed"/>
        <w:tblLook w:val="04A0" w:firstRow="1" w:lastRow="0" w:firstColumn="1" w:lastColumn="0" w:noHBand="0" w:noVBand="1"/>
      </w:tblPr>
      <w:tblGrid>
        <w:gridCol w:w="1800"/>
        <w:gridCol w:w="7560"/>
      </w:tblGrid>
      <w:tr w:rsidR="00776DEA" w14:paraId="2F82E0D2" w14:textId="77777777" w:rsidTr="00A33694">
        <w:trPr>
          <w:tblHeader/>
        </w:trPr>
        <w:tc>
          <w:tcPr>
            <w:tcW w:w="1800" w:type="dxa"/>
            <w:shd w:val="clear" w:color="auto" w:fill="512888"/>
            <w:tcMar>
              <w:top w:w="100" w:type="dxa"/>
              <w:left w:w="120" w:type="dxa"/>
              <w:bottom w:w="100" w:type="dxa"/>
              <w:right w:w="120" w:type="dxa"/>
            </w:tcMar>
            <w:vAlign w:val="center"/>
          </w:tcPr>
          <w:p w14:paraId="29DD39B8" w14:textId="77777777" w:rsidR="00776DEA" w:rsidRDefault="00776DEA" w:rsidP="00A33694">
            <w:r>
              <w:rPr>
                <w:b/>
                <w:color w:val="FFFFFF"/>
              </w:rPr>
              <w:t>Score</w:t>
            </w:r>
          </w:p>
        </w:tc>
        <w:tc>
          <w:tcPr>
            <w:tcW w:w="7560" w:type="dxa"/>
            <w:shd w:val="clear" w:color="auto" w:fill="512888"/>
            <w:tcMar>
              <w:top w:w="100" w:type="dxa"/>
              <w:left w:w="120" w:type="dxa"/>
              <w:bottom w:w="100" w:type="dxa"/>
              <w:right w:w="120" w:type="dxa"/>
            </w:tcMar>
            <w:vAlign w:val="center"/>
          </w:tcPr>
          <w:p w14:paraId="26FC1373" w14:textId="77777777" w:rsidR="00776DEA" w:rsidRDefault="00776DEA" w:rsidP="00A33694">
            <w:r>
              <w:rPr>
                <w:b/>
                <w:color w:val="FFFFFF"/>
              </w:rPr>
              <w:t>Performance description</w:t>
            </w:r>
          </w:p>
        </w:tc>
      </w:tr>
      <w:tr w:rsidR="00776DEA" w14:paraId="6FB95F75" w14:textId="77777777" w:rsidTr="00A33694">
        <w:tc>
          <w:tcPr>
            <w:tcW w:w="1800" w:type="dxa"/>
            <w:shd w:val="clear" w:color="auto" w:fill="EEE9F3"/>
            <w:tcMar>
              <w:top w:w="100" w:type="dxa"/>
              <w:left w:w="120" w:type="dxa"/>
              <w:bottom w:w="100" w:type="dxa"/>
              <w:right w:w="120" w:type="dxa"/>
            </w:tcMar>
            <w:vAlign w:val="center"/>
          </w:tcPr>
          <w:p w14:paraId="4AF79B0D" w14:textId="77777777" w:rsidR="00776DEA" w:rsidRDefault="00776DEA" w:rsidP="00A33694">
            <w:pPr>
              <w:spacing w:after="0" w:line="259" w:lineRule="auto"/>
            </w:pPr>
            <w:r>
              <w:rPr>
                <w:b/>
                <w:color w:val="3C1F5E"/>
              </w:rPr>
              <w:t>5 — Excellent</w:t>
            </w:r>
          </w:p>
        </w:tc>
        <w:tc>
          <w:tcPr>
            <w:tcW w:w="7560" w:type="dxa"/>
            <w:shd w:val="clear" w:color="auto" w:fill="EEE9F3"/>
            <w:tcMar>
              <w:top w:w="100" w:type="dxa"/>
              <w:left w:w="120" w:type="dxa"/>
              <w:bottom w:w="100" w:type="dxa"/>
              <w:right w:w="120" w:type="dxa"/>
            </w:tcMar>
            <w:vAlign w:val="center"/>
          </w:tcPr>
          <w:p w14:paraId="1804157F" w14:textId="77777777" w:rsidR="00776DEA" w:rsidRDefault="00776DEA" w:rsidP="00A33694">
            <w:pPr>
              <w:spacing w:after="0" w:line="259" w:lineRule="auto"/>
            </w:pPr>
            <w:r>
              <w:t>Presents a compelling and credible case for significant value to K-State through multiple outcomes, such as learner reach, enrollment, revenue, workforce impact, partnerships, reputation, or future growth. Anticipated benefits are concrete and reasonably supported for this initial stage.</w:t>
            </w:r>
          </w:p>
        </w:tc>
      </w:tr>
      <w:tr w:rsidR="00776DEA" w14:paraId="03E19A60" w14:textId="77777777" w:rsidTr="00A33694">
        <w:tc>
          <w:tcPr>
            <w:tcW w:w="1800" w:type="dxa"/>
            <w:tcMar>
              <w:top w:w="100" w:type="dxa"/>
              <w:left w:w="120" w:type="dxa"/>
              <w:bottom w:w="100" w:type="dxa"/>
              <w:right w:w="120" w:type="dxa"/>
            </w:tcMar>
            <w:vAlign w:val="center"/>
          </w:tcPr>
          <w:p w14:paraId="358FFFCB" w14:textId="77777777" w:rsidR="00776DEA" w:rsidRDefault="00776DEA" w:rsidP="00A33694">
            <w:pPr>
              <w:spacing w:after="0" w:line="259" w:lineRule="auto"/>
            </w:pPr>
            <w:r>
              <w:rPr>
                <w:b/>
                <w:color w:val="3C1F5E"/>
              </w:rPr>
              <w:t>4 — Good</w:t>
            </w:r>
          </w:p>
        </w:tc>
        <w:tc>
          <w:tcPr>
            <w:tcW w:w="7560" w:type="dxa"/>
            <w:tcMar>
              <w:top w:w="100" w:type="dxa"/>
              <w:left w:w="120" w:type="dxa"/>
              <w:bottom w:w="100" w:type="dxa"/>
              <w:right w:w="120" w:type="dxa"/>
            </w:tcMar>
            <w:vAlign w:val="center"/>
          </w:tcPr>
          <w:p w14:paraId="7054E4FC" w14:textId="77777777" w:rsidR="00776DEA" w:rsidRDefault="00776DEA" w:rsidP="00A33694">
            <w:pPr>
              <w:spacing w:after="0" w:line="259" w:lineRule="auto"/>
            </w:pPr>
            <w:r>
              <w:t>Demonstrates strong potential value to K-State and addresses several relevant ROI considerations with clear, reasonable expectations.</w:t>
            </w:r>
          </w:p>
        </w:tc>
      </w:tr>
      <w:tr w:rsidR="00776DEA" w14:paraId="0B5EFD3C" w14:textId="77777777" w:rsidTr="00A33694">
        <w:tc>
          <w:tcPr>
            <w:tcW w:w="1800" w:type="dxa"/>
            <w:tcMar>
              <w:top w:w="100" w:type="dxa"/>
              <w:left w:w="120" w:type="dxa"/>
              <w:bottom w:w="100" w:type="dxa"/>
              <w:right w:w="120" w:type="dxa"/>
            </w:tcMar>
            <w:vAlign w:val="center"/>
          </w:tcPr>
          <w:p w14:paraId="00EC0E0D" w14:textId="77777777" w:rsidR="00776DEA" w:rsidRDefault="00776DEA" w:rsidP="00A33694">
            <w:pPr>
              <w:spacing w:after="0" w:line="259" w:lineRule="auto"/>
            </w:pPr>
            <w:r>
              <w:rPr>
                <w:b/>
                <w:color w:val="3C1F5E"/>
              </w:rPr>
              <w:t>3 — Satisfactory</w:t>
            </w:r>
          </w:p>
        </w:tc>
        <w:tc>
          <w:tcPr>
            <w:tcW w:w="7560" w:type="dxa"/>
            <w:tcMar>
              <w:top w:w="100" w:type="dxa"/>
              <w:left w:w="120" w:type="dxa"/>
              <w:bottom w:w="100" w:type="dxa"/>
              <w:right w:w="120" w:type="dxa"/>
            </w:tcMar>
            <w:vAlign w:val="center"/>
          </w:tcPr>
          <w:p w14:paraId="7AE3AC89" w14:textId="77777777" w:rsidR="00776DEA" w:rsidRDefault="00776DEA" w:rsidP="00A33694">
            <w:pPr>
              <w:spacing w:after="0" w:line="259" w:lineRule="auto"/>
            </w:pPr>
            <w:r>
              <w:t>Identifies a reasonable potential return to K-State and addresses relevant benefits, but projections, supporting rationale, or the full range of anticipated value would benefit from further development.</w:t>
            </w:r>
          </w:p>
        </w:tc>
      </w:tr>
      <w:tr w:rsidR="00776DEA" w14:paraId="582BC244" w14:textId="77777777" w:rsidTr="00A33694">
        <w:tc>
          <w:tcPr>
            <w:tcW w:w="1800" w:type="dxa"/>
            <w:tcMar>
              <w:top w:w="100" w:type="dxa"/>
              <w:left w:w="120" w:type="dxa"/>
              <w:bottom w:w="100" w:type="dxa"/>
              <w:right w:w="120" w:type="dxa"/>
            </w:tcMar>
            <w:vAlign w:val="center"/>
          </w:tcPr>
          <w:p w14:paraId="56259062" w14:textId="77777777" w:rsidR="00776DEA" w:rsidRDefault="00776DEA" w:rsidP="00A33694">
            <w:pPr>
              <w:spacing w:after="0" w:line="259" w:lineRule="auto"/>
            </w:pPr>
            <w:r>
              <w:rPr>
                <w:b/>
                <w:color w:val="3C1F5E"/>
              </w:rPr>
              <w:t>2 — Needs Improvement</w:t>
            </w:r>
          </w:p>
        </w:tc>
        <w:tc>
          <w:tcPr>
            <w:tcW w:w="7560" w:type="dxa"/>
            <w:tcMar>
              <w:top w:w="100" w:type="dxa"/>
              <w:left w:w="120" w:type="dxa"/>
              <w:bottom w:w="100" w:type="dxa"/>
              <w:right w:w="120" w:type="dxa"/>
            </w:tcMar>
            <w:vAlign w:val="center"/>
          </w:tcPr>
          <w:p w14:paraId="7A20D22B" w14:textId="77777777" w:rsidR="00776DEA" w:rsidRDefault="00776DEA" w:rsidP="00A33694">
            <w:pPr>
              <w:spacing w:after="0" w:line="259" w:lineRule="auto"/>
            </w:pPr>
            <w:r>
              <w:t>Identifies limited or uncertain institutional benefits. Important ROI considerations are missing, vague, overly speculative, or insufficiently connected to the proposal.</w:t>
            </w:r>
          </w:p>
        </w:tc>
      </w:tr>
      <w:tr w:rsidR="00776DEA" w14:paraId="76971A0C" w14:textId="77777777" w:rsidTr="00A33694">
        <w:tc>
          <w:tcPr>
            <w:tcW w:w="1800" w:type="dxa"/>
            <w:tcMar>
              <w:top w:w="100" w:type="dxa"/>
              <w:left w:w="120" w:type="dxa"/>
              <w:bottom w:w="100" w:type="dxa"/>
              <w:right w:w="120" w:type="dxa"/>
            </w:tcMar>
            <w:vAlign w:val="center"/>
          </w:tcPr>
          <w:p w14:paraId="21C89447" w14:textId="77777777" w:rsidR="00776DEA" w:rsidRDefault="00776DEA" w:rsidP="00A33694">
            <w:pPr>
              <w:spacing w:after="0" w:line="259" w:lineRule="auto"/>
            </w:pPr>
            <w:r>
              <w:rPr>
                <w:b/>
                <w:color w:val="3C1F5E"/>
              </w:rPr>
              <w:t>1 — Unsatisfactory</w:t>
            </w:r>
          </w:p>
        </w:tc>
        <w:tc>
          <w:tcPr>
            <w:tcW w:w="7560" w:type="dxa"/>
            <w:tcMar>
              <w:top w:w="100" w:type="dxa"/>
              <w:left w:w="120" w:type="dxa"/>
              <w:bottom w:w="100" w:type="dxa"/>
              <w:right w:w="120" w:type="dxa"/>
            </w:tcMar>
            <w:vAlign w:val="center"/>
          </w:tcPr>
          <w:p w14:paraId="26ED3F03" w14:textId="77777777" w:rsidR="00776DEA" w:rsidRDefault="00776DEA" w:rsidP="00A33694">
            <w:pPr>
              <w:spacing w:after="0" w:line="259" w:lineRule="auto"/>
            </w:pPr>
            <w:r>
              <w:t>Provides little or no credible explanation of the anticipated value or return on K-State’s investment.</w:t>
            </w:r>
          </w:p>
        </w:tc>
      </w:tr>
    </w:tbl>
    <w:p w14:paraId="1DCF34E6" w14:textId="77777777" w:rsidR="00776DEA" w:rsidRDefault="00776DEA" w:rsidP="00776DEA">
      <w:r>
        <w:br w:type="page"/>
      </w:r>
    </w:p>
    <w:p w14:paraId="50A657C4" w14:textId="2AB75FC9" w:rsidR="009B5732" w:rsidRDefault="00776DEA">
      <w:pPr>
        <w:pStyle w:val="Heading1"/>
      </w:pPr>
      <w:r>
        <w:t>4</w:t>
      </w:r>
      <w:r w:rsidR="00AE0E1C">
        <w:t>. Learner, Workforce, or Societal Need</w:t>
      </w:r>
    </w:p>
    <w:p w14:paraId="1881CAC1" w14:textId="77777777" w:rsidR="009B5732" w:rsidRDefault="00AE0E1C">
      <w:pPr>
        <w:spacing w:after="80"/>
      </w:pPr>
      <w:r>
        <w:rPr>
          <w:b/>
          <w:color w:val="3C1F5E"/>
        </w:rPr>
        <w:t>Application question(s)</w:t>
      </w:r>
    </w:p>
    <w:p w14:paraId="464C0BB4" w14:textId="77777777" w:rsidR="009B5732" w:rsidRDefault="00AE0E1C">
      <w:pPr>
        <w:spacing w:after="80"/>
        <w:ind w:left="259"/>
      </w:pPr>
      <w:r>
        <w:rPr>
          <w:i/>
          <w:color w:val="666666"/>
        </w:rPr>
        <w:t>Describe the learner, workforce, or societal need this proposed microcredential is intended to address. Explain how the microcredential would respond to that need. If available at this stage, include any preliminary evidence or information that supports the proposed microcredential, such as learner or employer interest, workforce or industry trends, enrollment inquiries, state or national priorities, or other relevant data.</w:t>
      </w:r>
    </w:p>
    <w:p w14:paraId="6E69DE11" w14:textId="77777777" w:rsidR="009B5732" w:rsidRDefault="00AE0E1C">
      <w:pPr>
        <w:pStyle w:val="Heading2"/>
      </w:pPr>
      <w:r>
        <w:t>What reviewers will consider</w:t>
      </w:r>
    </w:p>
    <w:p w14:paraId="6E791EAB" w14:textId="77777777" w:rsidR="009B5732" w:rsidRDefault="00AE0E1C">
      <w:pPr>
        <w:pStyle w:val="ListBullet"/>
      </w:pPr>
      <w:r>
        <w:t>The need and intended audience are clearly identified.</w:t>
      </w:r>
    </w:p>
    <w:p w14:paraId="379A86EC" w14:textId="77777777" w:rsidR="009B5732" w:rsidRDefault="00AE0E1C">
      <w:pPr>
        <w:pStyle w:val="ListBullet"/>
      </w:pPr>
      <w:r>
        <w:t>The proposed microcredential responds directly to the identified need.</w:t>
      </w:r>
    </w:p>
    <w:p w14:paraId="3E36EEDD" w14:textId="77777777" w:rsidR="009B5732" w:rsidRDefault="00AE0E1C">
      <w:pPr>
        <w:pStyle w:val="ListBullet"/>
      </w:pPr>
      <w:r>
        <w:t>Preliminary evidence or relevant information supports the proposal.</w:t>
      </w:r>
    </w:p>
    <w:p w14:paraId="5C767A09" w14:textId="77777777" w:rsidR="009B5732" w:rsidRDefault="00AE0E1C">
      <w:pPr>
        <w:pStyle w:val="ListBullet"/>
      </w:pPr>
      <w:r>
        <w:t>The need appears meaningful and likely to continue.</w:t>
      </w:r>
    </w:p>
    <w:tbl>
      <w:tblPr>
        <w:tblStyle w:val="TableGrid"/>
        <w:tblW w:w="9360" w:type="dxa"/>
        <w:tblInd w:w="120" w:type="dxa"/>
        <w:tblLayout w:type="fixed"/>
        <w:tblLook w:val="04A0" w:firstRow="1" w:lastRow="0" w:firstColumn="1" w:lastColumn="0" w:noHBand="0" w:noVBand="1"/>
      </w:tblPr>
      <w:tblGrid>
        <w:gridCol w:w="9360"/>
      </w:tblGrid>
      <w:tr w:rsidR="009B5732" w14:paraId="25BA689E" w14:textId="77777777">
        <w:tc>
          <w:tcPr>
            <w:tcW w:w="9360" w:type="dxa"/>
            <w:shd w:val="clear" w:color="auto" w:fill="F4F7F5"/>
            <w:tcMar>
              <w:top w:w="100" w:type="dxa"/>
              <w:left w:w="120" w:type="dxa"/>
              <w:bottom w:w="100" w:type="dxa"/>
              <w:right w:w="120" w:type="dxa"/>
            </w:tcMar>
          </w:tcPr>
          <w:p w14:paraId="48349EBC" w14:textId="77777777" w:rsidR="009B5732" w:rsidRDefault="00AE0E1C">
            <w:pPr>
              <w:spacing w:after="0"/>
            </w:pPr>
            <w:r>
              <w:rPr>
                <w:b/>
                <w:color w:val="2F6B4F"/>
              </w:rPr>
              <w:t xml:space="preserve">Important: </w:t>
            </w:r>
            <w:r>
              <w:t>Formal market research is not required at the executive summary stage and should not be expected when assigning this score.</w:t>
            </w:r>
          </w:p>
        </w:tc>
      </w:tr>
    </w:tbl>
    <w:p w14:paraId="7B4C3276" w14:textId="77777777" w:rsidR="009B5732" w:rsidRDefault="00AE0E1C">
      <w:pPr>
        <w:pStyle w:val="Heading2"/>
      </w:pPr>
      <w:r>
        <w:t>Performance levels</w:t>
      </w:r>
    </w:p>
    <w:tbl>
      <w:tblPr>
        <w:tblStyle w:val="TableGrid"/>
        <w:tblW w:w="9360" w:type="dxa"/>
        <w:tblInd w:w="120" w:type="dxa"/>
        <w:tblLayout w:type="fixed"/>
        <w:tblLook w:val="04A0" w:firstRow="1" w:lastRow="0" w:firstColumn="1" w:lastColumn="0" w:noHBand="0" w:noVBand="1"/>
      </w:tblPr>
      <w:tblGrid>
        <w:gridCol w:w="1800"/>
        <w:gridCol w:w="7560"/>
      </w:tblGrid>
      <w:tr w:rsidR="009B5732" w14:paraId="1566E1AC" w14:textId="77777777">
        <w:trPr>
          <w:tblHeader/>
        </w:trPr>
        <w:tc>
          <w:tcPr>
            <w:tcW w:w="1800" w:type="dxa"/>
            <w:shd w:val="clear" w:color="auto" w:fill="512888"/>
            <w:tcMar>
              <w:top w:w="100" w:type="dxa"/>
              <w:left w:w="120" w:type="dxa"/>
              <w:bottom w:w="100" w:type="dxa"/>
              <w:right w:w="120" w:type="dxa"/>
            </w:tcMar>
            <w:vAlign w:val="center"/>
          </w:tcPr>
          <w:p w14:paraId="3538DA7E" w14:textId="77777777" w:rsidR="009B5732" w:rsidRDefault="00AE0E1C">
            <w:r>
              <w:rPr>
                <w:b/>
                <w:color w:val="FFFFFF"/>
              </w:rPr>
              <w:t>Score</w:t>
            </w:r>
          </w:p>
        </w:tc>
        <w:tc>
          <w:tcPr>
            <w:tcW w:w="7560" w:type="dxa"/>
            <w:shd w:val="clear" w:color="auto" w:fill="512888"/>
            <w:tcMar>
              <w:top w:w="100" w:type="dxa"/>
              <w:left w:w="120" w:type="dxa"/>
              <w:bottom w:w="100" w:type="dxa"/>
              <w:right w:w="120" w:type="dxa"/>
            </w:tcMar>
            <w:vAlign w:val="center"/>
          </w:tcPr>
          <w:p w14:paraId="6122F6E7" w14:textId="77777777" w:rsidR="009B5732" w:rsidRDefault="00AE0E1C">
            <w:r>
              <w:rPr>
                <w:b/>
                <w:color w:val="FFFFFF"/>
              </w:rPr>
              <w:t>Performance description</w:t>
            </w:r>
          </w:p>
        </w:tc>
      </w:tr>
      <w:tr w:rsidR="009B5732" w14:paraId="6B7AC8A0" w14:textId="77777777">
        <w:tc>
          <w:tcPr>
            <w:tcW w:w="1800" w:type="dxa"/>
            <w:shd w:val="clear" w:color="auto" w:fill="EEE9F3"/>
            <w:tcMar>
              <w:top w:w="100" w:type="dxa"/>
              <w:left w:w="120" w:type="dxa"/>
              <w:bottom w:w="100" w:type="dxa"/>
              <w:right w:w="120" w:type="dxa"/>
            </w:tcMar>
            <w:vAlign w:val="center"/>
          </w:tcPr>
          <w:p w14:paraId="26EC5096" w14:textId="77777777" w:rsidR="009B5732" w:rsidRDefault="00AE0E1C">
            <w:pPr>
              <w:spacing w:after="0" w:line="259" w:lineRule="auto"/>
            </w:pPr>
            <w:r>
              <w:rPr>
                <w:b/>
                <w:color w:val="3C1F5E"/>
              </w:rPr>
              <w:t>5 — Excellent</w:t>
            </w:r>
          </w:p>
        </w:tc>
        <w:tc>
          <w:tcPr>
            <w:tcW w:w="7560" w:type="dxa"/>
            <w:shd w:val="clear" w:color="auto" w:fill="EEE9F3"/>
            <w:tcMar>
              <w:top w:w="100" w:type="dxa"/>
              <w:left w:w="120" w:type="dxa"/>
              <w:bottom w:w="100" w:type="dxa"/>
              <w:right w:w="120" w:type="dxa"/>
            </w:tcMar>
            <w:vAlign w:val="center"/>
          </w:tcPr>
          <w:p w14:paraId="52DC60CF" w14:textId="77777777" w:rsidR="009B5732" w:rsidRDefault="00AE0E1C">
            <w:pPr>
              <w:spacing w:after="0" w:line="259" w:lineRule="auto"/>
            </w:pPr>
            <w:r>
              <w:t>Clearly establishes a significant learner, workforce, or societal need and makes a compelling connection between that need and the proposed microcredential. Uses multiple relevant forms of preliminary evidence or information appropriate to this initial stage.</w:t>
            </w:r>
          </w:p>
        </w:tc>
      </w:tr>
      <w:tr w:rsidR="009B5732" w14:paraId="683EA07D" w14:textId="77777777">
        <w:tc>
          <w:tcPr>
            <w:tcW w:w="1800" w:type="dxa"/>
            <w:tcMar>
              <w:top w:w="100" w:type="dxa"/>
              <w:left w:w="120" w:type="dxa"/>
              <w:bottom w:w="100" w:type="dxa"/>
              <w:right w:w="120" w:type="dxa"/>
            </w:tcMar>
            <w:vAlign w:val="center"/>
          </w:tcPr>
          <w:p w14:paraId="606FA3C0" w14:textId="77777777" w:rsidR="009B5732" w:rsidRDefault="00AE0E1C">
            <w:pPr>
              <w:spacing w:after="0" w:line="259" w:lineRule="auto"/>
            </w:pPr>
            <w:r>
              <w:rPr>
                <w:b/>
                <w:color w:val="3C1F5E"/>
              </w:rPr>
              <w:t>4 — Good</w:t>
            </w:r>
          </w:p>
        </w:tc>
        <w:tc>
          <w:tcPr>
            <w:tcW w:w="7560" w:type="dxa"/>
            <w:tcMar>
              <w:top w:w="100" w:type="dxa"/>
              <w:left w:w="120" w:type="dxa"/>
              <w:bottom w:w="100" w:type="dxa"/>
              <w:right w:w="120" w:type="dxa"/>
            </w:tcMar>
            <w:vAlign w:val="center"/>
          </w:tcPr>
          <w:p w14:paraId="35E9DFE2" w14:textId="77777777" w:rsidR="009B5732" w:rsidRDefault="00AE0E1C">
            <w:pPr>
              <w:spacing w:after="0" w:line="259" w:lineRule="auto"/>
            </w:pPr>
            <w:r>
              <w:t>Establishes a clear and important need, explains how the microcredential will respond, and provides relevant preliminary evidence or information that supports the proposal.</w:t>
            </w:r>
          </w:p>
        </w:tc>
      </w:tr>
      <w:tr w:rsidR="009B5732" w14:paraId="35DB92BB" w14:textId="77777777">
        <w:tc>
          <w:tcPr>
            <w:tcW w:w="1800" w:type="dxa"/>
            <w:tcMar>
              <w:top w:w="100" w:type="dxa"/>
              <w:left w:w="120" w:type="dxa"/>
              <w:bottom w:w="100" w:type="dxa"/>
              <w:right w:w="120" w:type="dxa"/>
            </w:tcMar>
            <w:vAlign w:val="center"/>
          </w:tcPr>
          <w:p w14:paraId="459FCEE0" w14:textId="77777777" w:rsidR="009B5732" w:rsidRDefault="00AE0E1C">
            <w:pPr>
              <w:spacing w:after="0" w:line="259" w:lineRule="auto"/>
            </w:pPr>
            <w:r>
              <w:rPr>
                <w:b/>
                <w:color w:val="3C1F5E"/>
              </w:rPr>
              <w:t>3 — Satisfactory</w:t>
            </w:r>
          </w:p>
        </w:tc>
        <w:tc>
          <w:tcPr>
            <w:tcW w:w="7560" w:type="dxa"/>
            <w:tcMar>
              <w:top w:w="100" w:type="dxa"/>
              <w:left w:w="120" w:type="dxa"/>
              <w:bottom w:w="100" w:type="dxa"/>
              <w:right w:w="120" w:type="dxa"/>
            </w:tcMar>
            <w:vAlign w:val="center"/>
          </w:tcPr>
          <w:p w14:paraId="1ED03DB2" w14:textId="77777777" w:rsidR="009B5732" w:rsidRDefault="00AE0E1C">
            <w:pPr>
              <w:spacing w:after="0" w:line="259" w:lineRule="auto"/>
            </w:pPr>
            <w:r>
              <w:t>Identifies a reasonable need and explains the microcredential’s general response. Some preliminary support is provided, but the evidence, specificity, or connection could be strengthened.</w:t>
            </w:r>
          </w:p>
        </w:tc>
      </w:tr>
      <w:tr w:rsidR="009B5732" w14:paraId="456F2342" w14:textId="77777777">
        <w:tc>
          <w:tcPr>
            <w:tcW w:w="1800" w:type="dxa"/>
            <w:tcMar>
              <w:top w:w="100" w:type="dxa"/>
              <w:left w:w="120" w:type="dxa"/>
              <w:bottom w:w="100" w:type="dxa"/>
              <w:right w:w="120" w:type="dxa"/>
            </w:tcMar>
            <w:vAlign w:val="center"/>
          </w:tcPr>
          <w:p w14:paraId="4398EB32" w14:textId="77777777" w:rsidR="009B5732" w:rsidRDefault="00AE0E1C">
            <w:pPr>
              <w:spacing w:after="0" w:line="259" w:lineRule="auto"/>
            </w:pPr>
            <w:r>
              <w:rPr>
                <w:b/>
                <w:color w:val="3C1F5E"/>
              </w:rPr>
              <w:t>2 — Needs Improvement</w:t>
            </w:r>
          </w:p>
        </w:tc>
        <w:tc>
          <w:tcPr>
            <w:tcW w:w="7560" w:type="dxa"/>
            <w:tcMar>
              <w:top w:w="100" w:type="dxa"/>
              <w:left w:w="120" w:type="dxa"/>
              <w:bottom w:w="100" w:type="dxa"/>
              <w:right w:w="120" w:type="dxa"/>
            </w:tcMar>
            <w:vAlign w:val="center"/>
          </w:tcPr>
          <w:p w14:paraId="5C83C025" w14:textId="77777777" w:rsidR="009B5732" w:rsidRDefault="00AE0E1C">
            <w:pPr>
              <w:spacing w:after="0" w:line="259" w:lineRule="auto"/>
            </w:pPr>
            <w:r>
              <w:t>Identifies a possible need, but the need, intended audience, supporting information, or connection to the proposed microcredential is only partially developed.</w:t>
            </w:r>
          </w:p>
        </w:tc>
      </w:tr>
      <w:tr w:rsidR="009B5732" w14:paraId="47C4C088" w14:textId="77777777">
        <w:tc>
          <w:tcPr>
            <w:tcW w:w="1800" w:type="dxa"/>
            <w:tcMar>
              <w:top w:w="100" w:type="dxa"/>
              <w:left w:w="120" w:type="dxa"/>
              <w:bottom w:w="100" w:type="dxa"/>
              <w:right w:w="120" w:type="dxa"/>
            </w:tcMar>
            <w:vAlign w:val="center"/>
          </w:tcPr>
          <w:p w14:paraId="53A87052" w14:textId="77777777" w:rsidR="009B5732" w:rsidRDefault="00AE0E1C">
            <w:pPr>
              <w:spacing w:after="0" w:line="259" w:lineRule="auto"/>
            </w:pPr>
            <w:r>
              <w:rPr>
                <w:b/>
                <w:color w:val="3C1F5E"/>
              </w:rPr>
              <w:t>1 — Unsatisfactory</w:t>
            </w:r>
          </w:p>
        </w:tc>
        <w:tc>
          <w:tcPr>
            <w:tcW w:w="7560" w:type="dxa"/>
            <w:tcMar>
              <w:top w:w="100" w:type="dxa"/>
              <w:left w:w="120" w:type="dxa"/>
              <w:bottom w:w="100" w:type="dxa"/>
              <w:right w:w="120" w:type="dxa"/>
            </w:tcMar>
            <w:vAlign w:val="center"/>
          </w:tcPr>
          <w:p w14:paraId="7FE9CF5B" w14:textId="77777777" w:rsidR="009B5732" w:rsidRDefault="00AE0E1C">
            <w:pPr>
              <w:spacing w:after="0" w:line="259" w:lineRule="auto"/>
            </w:pPr>
            <w:r>
              <w:t>Provides little or no clear evidence of a learner, workforce, or societal need, or does not explain how the proposed microcredential would address the need.</w:t>
            </w:r>
          </w:p>
        </w:tc>
      </w:tr>
    </w:tbl>
    <w:p w14:paraId="621AFF97" w14:textId="77777777" w:rsidR="009B5732" w:rsidRDefault="00AE0E1C">
      <w:r>
        <w:br w:type="page"/>
      </w:r>
    </w:p>
    <w:p w14:paraId="1E152754" w14:textId="77777777" w:rsidR="009B5732" w:rsidRDefault="00AE0E1C">
      <w:r>
        <w:br w:type="page"/>
      </w:r>
    </w:p>
    <w:p w14:paraId="2C928E2B" w14:textId="38E7D71E" w:rsidR="009B5732" w:rsidRDefault="001842FE">
      <w:pPr>
        <w:pStyle w:val="Heading1"/>
      </w:pPr>
      <w:r>
        <w:t>5</w:t>
      </w:r>
      <w:r w:rsidR="00AE0E1C">
        <w:t>. External Partner Contribution</w:t>
      </w:r>
    </w:p>
    <w:p w14:paraId="0D64DA7F" w14:textId="77777777" w:rsidR="009B5732" w:rsidRDefault="00AE0E1C">
      <w:pPr>
        <w:spacing w:after="80"/>
      </w:pPr>
      <w:r>
        <w:rPr>
          <w:b/>
          <w:color w:val="3C1F5E"/>
        </w:rPr>
        <w:t>Application question(s)</w:t>
      </w:r>
    </w:p>
    <w:p w14:paraId="711EE990" w14:textId="77777777" w:rsidR="009B5732" w:rsidRDefault="00AE0E1C">
      <w:pPr>
        <w:spacing w:after="80"/>
        <w:ind w:left="259"/>
      </w:pPr>
      <w:r>
        <w:rPr>
          <w:i/>
          <w:color w:val="666666"/>
        </w:rPr>
        <w:t>Describe how corporate, industry, government, or community partners will contribute to the development of this microcredential. If partners have already been identified, please name them and briefly describe their role.</w:t>
      </w:r>
    </w:p>
    <w:p w14:paraId="49F338B1" w14:textId="77777777" w:rsidR="009B5732" w:rsidRDefault="00AE0E1C">
      <w:pPr>
        <w:pStyle w:val="Heading2"/>
      </w:pPr>
      <w:r>
        <w:t>What reviewers will consider</w:t>
      </w:r>
    </w:p>
    <w:p w14:paraId="12D2B00D" w14:textId="77777777" w:rsidR="009B5732" w:rsidRDefault="00AE0E1C">
      <w:pPr>
        <w:pStyle w:val="ListBullet"/>
      </w:pPr>
      <w:r>
        <w:t>At least one relevant potential partner has been identified or a credible plan for identifying one is described.</w:t>
      </w:r>
    </w:p>
    <w:p w14:paraId="37B89CB8" w14:textId="77777777" w:rsidR="009B5732" w:rsidRDefault="00AE0E1C">
      <w:pPr>
        <w:pStyle w:val="ListBullet"/>
      </w:pPr>
      <w:r>
        <w:t>Proposed partner roles are specific and meaningful.</w:t>
      </w:r>
    </w:p>
    <w:p w14:paraId="406108F3" w14:textId="77777777" w:rsidR="009B5732" w:rsidRDefault="00AE0E1C">
      <w:pPr>
        <w:pStyle w:val="ListBullet"/>
      </w:pPr>
      <w:r>
        <w:t>Partner involvement will strengthen curriculum relevance, skills validation, pilot participation, marketing, learner opportunities, or sustainability.</w:t>
      </w:r>
    </w:p>
    <w:p w14:paraId="65A11E67" w14:textId="77777777" w:rsidR="009B5732" w:rsidRDefault="00AE0E1C">
      <w:pPr>
        <w:pStyle w:val="ListBullet"/>
      </w:pPr>
      <w:r>
        <w:t>The proposal demonstrates a reasonable likelihood of continued partner engagement.</w:t>
      </w:r>
    </w:p>
    <w:tbl>
      <w:tblPr>
        <w:tblStyle w:val="TableGrid"/>
        <w:tblW w:w="9360" w:type="dxa"/>
        <w:tblInd w:w="120" w:type="dxa"/>
        <w:tblLayout w:type="fixed"/>
        <w:tblLook w:val="04A0" w:firstRow="1" w:lastRow="0" w:firstColumn="1" w:lastColumn="0" w:noHBand="0" w:noVBand="1"/>
      </w:tblPr>
      <w:tblGrid>
        <w:gridCol w:w="9360"/>
      </w:tblGrid>
      <w:tr w:rsidR="009B5732" w14:paraId="4AFEA470" w14:textId="77777777">
        <w:tc>
          <w:tcPr>
            <w:tcW w:w="9360" w:type="dxa"/>
            <w:shd w:val="clear" w:color="auto" w:fill="F4F7F5"/>
            <w:tcMar>
              <w:top w:w="100" w:type="dxa"/>
              <w:left w:w="120" w:type="dxa"/>
              <w:bottom w:w="100" w:type="dxa"/>
              <w:right w:w="120" w:type="dxa"/>
            </w:tcMar>
          </w:tcPr>
          <w:p w14:paraId="7118443C" w14:textId="77777777" w:rsidR="009B5732" w:rsidRDefault="00AE0E1C">
            <w:pPr>
              <w:spacing w:after="0"/>
            </w:pPr>
            <w:r>
              <w:rPr>
                <w:b/>
                <w:color w:val="2F6B4F"/>
              </w:rPr>
              <w:t xml:space="preserve">Important: </w:t>
            </w:r>
            <w:r>
              <w:t>A formal letter of support is not required until the final proposal stage. Score the quality and credibility of the proposed partnership at this stage, not the absence of a final commitment letter.</w:t>
            </w:r>
          </w:p>
        </w:tc>
      </w:tr>
    </w:tbl>
    <w:p w14:paraId="25F7333B" w14:textId="77777777" w:rsidR="009B5732" w:rsidRDefault="00AE0E1C">
      <w:pPr>
        <w:pStyle w:val="Heading2"/>
      </w:pPr>
      <w:r>
        <w:t>Performance levels</w:t>
      </w:r>
    </w:p>
    <w:tbl>
      <w:tblPr>
        <w:tblStyle w:val="TableGrid"/>
        <w:tblW w:w="9360" w:type="dxa"/>
        <w:tblInd w:w="120" w:type="dxa"/>
        <w:tblLayout w:type="fixed"/>
        <w:tblLook w:val="04A0" w:firstRow="1" w:lastRow="0" w:firstColumn="1" w:lastColumn="0" w:noHBand="0" w:noVBand="1"/>
      </w:tblPr>
      <w:tblGrid>
        <w:gridCol w:w="1800"/>
        <w:gridCol w:w="7560"/>
      </w:tblGrid>
      <w:tr w:rsidR="009B5732" w14:paraId="6AC1FB50" w14:textId="77777777">
        <w:trPr>
          <w:tblHeader/>
        </w:trPr>
        <w:tc>
          <w:tcPr>
            <w:tcW w:w="1800" w:type="dxa"/>
            <w:shd w:val="clear" w:color="auto" w:fill="512888"/>
            <w:tcMar>
              <w:top w:w="100" w:type="dxa"/>
              <w:left w:w="120" w:type="dxa"/>
              <w:bottom w:w="100" w:type="dxa"/>
              <w:right w:w="120" w:type="dxa"/>
            </w:tcMar>
            <w:vAlign w:val="center"/>
          </w:tcPr>
          <w:p w14:paraId="17753068" w14:textId="77777777" w:rsidR="009B5732" w:rsidRDefault="00AE0E1C">
            <w:r>
              <w:rPr>
                <w:b/>
                <w:color w:val="FFFFFF"/>
              </w:rPr>
              <w:t>Score</w:t>
            </w:r>
          </w:p>
        </w:tc>
        <w:tc>
          <w:tcPr>
            <w:tcW w:w="7560" w:type="dxa"/>
            <w:shd w:val="clear" w:color="auto" w:fill="512888"/>
            <w:tcMar>
              <w:top w:w="100" w:type="dxa"/>
              <w:left w:w="120" w:type="dxa"/>
              <w:bottom w:w="100" w:type="dxa"/>
              <w:right w:w="120" w:type="dxa"/>
            </w:tcMar>
            <w:vAlign w:val="center"/>
          </w:tcPr>
          <w:p w14:paraId="05CED4AF" w14:textId="77777777" w:rsidR="009B5732" w:rsidRDefault="00AE0E1C">
            <w:r>
              <w:rPr>
                <w:b/>
                <w:color w:val="FFFFFF"/>
              </w:rPr>
              <w:t>Performance description</w:t>
            </w:r>
          </w:p>
        </w:tc>
      </w:tr>
      <w:tr w:rsidR="009B5732" w14:paraId="7DD704A1" w14:textId="77777777">
        <w:tc>
          <w:tcPr>
            <w:tcW w:w="1800" w:type="dxa"/>
            <w:shd w:val="clear" w:color="auto" w:fill="EEE9F3"/>
            <w:tcMar>
              <w:top w:w="100" w:type="dxa"/>
              <w:left w:w="120" w:type="dxa"/>
              <w:bottom w:w="100" w:type="dxa"/>
              <w:right w:w="120" w:type="dxa"/>
            </w:tcMar>
            <w:vAlign w:val="center"/>
          </w:tcPr>
          <w:p w14:paraId="2ED31FAE" w14:textId="77777777" w:rsidR="009B5732" w:rsidRDefault="00AE0E1C">
            <w:pPr>
              <w:spacing w:after="0" w:line="259" w:lineRule="auto"/>
            </w:pPr>
            <w:r>
              <w:rPr>
                <w:b/>
                <w:color w:val="3C1F5E"/>
              </w:rPr>
              <w:t>5 — Excellent</w:t>
            </w:r>
          </w:p>
        </w:tc>
        <w:tc>
          <w:tcPr>
            <w:tcW w:w="7560" w:type="dxa"/>
            <w:shd w:val="clear" w:color="auto" w:fill="EEE9F3"/>
            <w:tcMar>
              <w:top w:w="100" w:type="dxa"/>
              <w:left w:w="120" w:type="dxa"/>
              <w:bottom w:w="100" w:type="dxa"/>
              <w:right w:w="120" w:type="dxa"/>
            </w:tcMar>
            <w:vAlign w:val="center"/>
          </w:tcPr>
          <w:p w14:paraId="74731419" w14:textId="77777777" w:rsidR="009B5732" w:rsidRDefault="00AE0E1C">
            <w:pPr>
              <w:spacing w:after="0" w:line="259" w:lineRule="auto"/>
            </w:pPr>
            <w:r>
              <w:t>Identifies one or more highly relevant partners and presents compelling, specific, and strategic roles for them. The proposed contributions are integral to development and are likely to strengthen multiple aspects of the microcredential and its long-term success.</w:t>
            </w:r>
          </w:p>
        </w:tc>
      </w:tr>
      <w:tr w:rsidR="009B5732" w14:paraId="10C34171" w14:textId="77777777">
        <w:tc>
          <w:tcPr>
            <w:tcW w:w="1800" w:type="dxa"/>
            <w:tcMar>
              <w:top w:w="100" w:type="dxa"/>
              <w:left w:w="120" w:type="dxa"/>
              <w:bottom w:w="100" w:type="dxa"/>
              <w:right w:w="120" w:type="dxa"/>
            </w:tcMar>
            <w:vAlign w:val="center"/>
          </w:tcPr>
          <w:p w14:paraId="3CD996F0" w14:textId="77777777" w:rsidR="009B5732" w:rsidRDefault="00AE0E1C">
            <w:pPr>
              <w:spacing w:after="0" w:line="259" w:lineRule="auto"/>
            </w:pPr>
            <w:r>
              <w:rPr>
                <w:b/>
                <w:color w:val="3C1F5E"/>
              </w:rPr>
              <w:t>4 — Good</w:t>
            </w:r>
          </w:p>
        </w:tc>
        <w:tc>
          <w:tcPr>
            <w:tcW w:w="7560" w:type="dxa"/>
            <w:tcMar>
              <w:top w:w="100" w:type="dxa"/>
              <w:left w:w="120" w:type="dxa"/>
              <w:bottom w:w="100" w:type="dxa"/>
              <w:right w:w="120" w:type="dxa"/>
            </w:tcMar>
            <w:vAlign w:val="center"/>
          </w:tcPr>
          <w:p w14:paraId="0280582C" w14:textId="77777777" w:rsidR="009B5732" w:rsidRDefault="00AE0E1C">
            <w:pPr>
              <w:spacing w:after="0" w:line="259" w:lineRule="auto"/>
            </w:pPr>
            <w:r>
              <w:t>Identifies relevant partner(s) and clearly explains meaningful roles or contributions that will strengthen development, workforce relevance, learner opportunities, or sustainability.</w:t>
            </w:r>
          </w:p>
        </w:tc>
      </w:tr>
      <w:tr w:rsidR="009B5732" w14:paraId="0359BFBB" w14:textId="77777777">
        <w:tc>
          <w:tcPr>
            <w:tcW w:w="1800" w:type="dxa"/>
            <w:tcMar>
              <w:top w:w="100" w:type="dxa"/>
              <w:left w:w="120" w:type="dxa"/>
              <w:bottom w:w="100" w:type="dxa"/>
              <w:right w:w="120" w:type="dxa"/>
            </w:tcMar>
            <w:vAlign w:val="center"/>
          </w:tcPr>
          <w:p w14:paraId="2DB23B09" w14:textId="77777777" w:rsidR="009B5732" w:rsidRDefault="00AE0E1C">
            <w:pPr>
              <w:spacing w:after="0" w:line="259" w:lineRule="auto"/>
            </w:pPr>
            <w:r>
              <w:rPr>
                <w:b/>
                <w:color w:val="3C1F5E"/>
              </w:rPr>
              <w:t>3 — Satisfactory</w:t>
            </w:r>
          </w:p>
        </w:tc>
        <w:tc>
          <w:tcPr>
            <w:tcW w:w="7560" w:type="dxa"/>
            <w:tcMar>
              <w:top w:w="100" w:type="dxa"/>
              <w:left w:w="120" w:type="dxa"/>
              <w:bottom w:w="100" w:type="dxa"/>
              <w:right w:w="120" w:type="dxa"/>
            </w:tcMar>
            <w:vAlign w:val="center"/>
          </w:tcPr>
          <w:p w14:paraId="298F8E7B" w14:textId="77777777" w:rsidR="009B5732" w:rsidRDefault="00AE0E1C">
            <w:pPr>
              <w:spacing w:after="0" w:line="259" w:lineRule="auto"/>
            </w:pPr>
            <w:r>
              <w:t>Identifies a relevant potential partner or presents a credible partner-development plan. Anticipated roles are generally appropriate, although engagement, commitments, or specific contributions are still developing.</w:t>
            </w:r>
          </w:p>
        </w:tc>
      </w:tr>
      <w:tr w:rsidR="009B5732" w14:paraId="01B480E2" w14:textId="77777777">
        <w:tc>
          <w:tcPr>
            <w:tcW w:w="1800" w:type="dxa"/>
            <w:tcMar>
              <w:top w:w="100" w:type="dxa"/>
              <w:left w:w="120" w:type="dxa"/>
              <w:bottom w:w="100" w:type="dxa"/>
              <w:right w:w="120" w:type="dxa"/>
            </w:tcMar>
            <w:vAlign w:val="center"/>
          </w:tcPr>
          <w:p w14:paraId="251D2182" w14:textId="77777777" w:rsidR="009B5732" w:rsidRDefault="00AE0E1C">
            <w:pPr>
              <w:spacing w:after="0" w:line="259" w:lineRule="auto"/>
            </w:pPr>
            <w:r>
              <w:rPr>
                <w:b/>
                <w:color w:val="3C1F5E"/>
              </w:rPr>
              <w:t>2 — Needs Improvement</w:t>
            </w:r>
          </w:p>
        </w:tc>
        <w:tc>
          <w:tcPr>
            <w:tcW w:w="7560" w:type="dxa"/>
            <w:tcMar>
              <w:top w:w="100" w:type="dxa"/>
              <w:left w:w="120" w:type="dxa"/>
              <w:bottom w:w="100" w:type="dxa"/>
              <w:right w:w="120" w:type="dxa"/>
            </w:tcMar>
            <w:vAlign w:val="center"/>
          </w:tcPr>
          <w:p w14:paraId="699B3105" w14:textId="77777777" w:rsidR="009B5732" w:rsidRDefault="00AE0E1C">
            <w:pPr>
              <w:spacing w:after="0" w:line="259" w:lineRule="auto"/>
            </w:pPr>
            <w:r>
              <w:t>Mentions potential partners or partner types, but the identification plan, relevance, proposed roles, or likelihood of engagement is vague or insufficiently developed.</w:t>
            </w:r>
          </w:p>
        </w:tc>
      </w:tr>
      <w:tr w:rsidR="009B5732" w14:paraId="4DB43AD8" w14:textId="77777777">
        <w:tc>
          <w:tcPr>
            <w:tcW w:w="1800" w:type="dxa"/>
            <w:tcMar>
              <w:top w:w="100" w:type="dxa"/>
              <w:left w:w="120" w:type="dxa"/>
              <w:bottom w:w="100" w:type="dxa"/>
              <w:right w:w="120" w:type="dxa"/>
            </w:tcMar>
            <w:vAlign w:val="center"/>
          </w:tcPr>
          <w:p w14:paraId="04C11F71" w14:textId="77777777" w:rsidR="009B5732" w:rsidRDefault="00AE0E1C">
            <w:pPr>
              <w:spacing w:after="0" w:line="259" w:lineRule="auto"/>
            </w:pPr>
            <w:r>
              <w:rPr>
                <w:b/>
                <w:color w:val="3C1F5E"/>
              </w:rPr>
              <w:t>1 — Unsatisfactory</w:t>
            </w:r>
          </w:p>
        </w:tc>
        <w:tc>
          <w:tcPr>
            <w:tcW w:w="7560" w:type="dxa"/>
            <w:tcMar>
              <w:top w:w="100" w:type="dxa"/>
              <w:left w:w="120" w:type="dxa"/>
              <w:bottom w:w="100" w:type="dxa"/>
              <w:right w:w="120" w:type="dxa"/>
            </w:tcMar>
            <w:vAlign w:val="center"/>
          </w:tcPr>
          <w:p w14:paraId="7FDFF483" w14:textId="77777777" w:rsidR="009B5732" w:rsidRDefault="00AE0E1C">
            <w:pPr>
              <w:spacing w:after="0" w:line="259" w:lineRule="auto"/>
            </w:pPr>
            <w:r>
              <w:t>Does not identify a relevant potential partner or a credible plan for securing one, or provides no meaningful explanation of how a partner would contribute.</w:t>
            </w:r>
          </w:p>
        </w:tc>
      </w:tr>
    </w:tbl>
    <w:p w14:paraId="1642455E" w14:textId="77777777" w:rsidR="009B5732" w:rsidRDefault="00AE0E1C">
      <w:r>
        <w:br w:type="page"/>
      </w:r>
    </w:p>
    <w:p w14:paraId="1CA769CC" w14:textId="77777777" w:rsidR="009B5732" w:rsidRDefault="00AE0E1C">
      <w:pPr>
        <w:pStyle w:val="Heading1"/>
      </w:pPr>
      <w:r>
        <w:t>6. Long-Term Sustainability</w:t>
      </w:r>
    </w:p>
    <w:p w14:paraId="5D928748" w14:textId="77777777" w:rsidR="009B5732" w:rsidRDefault="00AE0E1C">
      <w:pPr>
        <w:spacing w:after="80"/>
      </w:pPr>
      <w:r>
        <w:rPr>
          <w:b/>
          <w:color w:val="3C1F5E"/>
        </w:rPr>
        <w:t>Application question(s)</w:t>
      </w:r>
    </w:p>
    <w:p w14:paraId="595CBCA2" w14:textId="77777777" w:rsidR="009B5732" w:rsidRDefault="00AE0E1C">
      <w:pPr>
        <w:spacing w:after="80"/>
        <w:ind w:left="259"/>
      </w:pPr>
      <w:r>
        <w:rPr>
          <w:i/>
          <w:color w:val="666666"/>
        </w:rPr>
        <w:t>Describe your long-term sustainability plan after AIF funding concludes.</w:t>
      </w:r>
    </w:p>
    <w:p w14:paraId="55BD66C5" w14:textId="77777777" w:rsidR="009B5732" w:rsidRDefault="00AE0E1C">
      <w:pPr>
        <w:pStyle w:val="Heading2"/>
      </w:pPr>
      <w:r>
        <w:t>What reviewers will consider</w:t>
      </w:r>
    </w:p>
    <w:p w14:paraId="5E1C7E30" w14:textId="77777777" w:rsidR="009B5732" w:rsidRDefault="00AE0E1C">
      <w:pPr>
        <w:pStyle w:val="ListBullet"/>
      </w:pPr>
      <w:r>
        <w:t>The proposal addresses how the microcredential will continue after one-time AIF support ends.</w:t>
      </w:r>
    </w:p>
    <w:p w14:paraId="0621E37D" w14:textId="77777777" w:rsidR="009B5732" w:rsidRDefault="00AE0E1C">
      <w:pPr>
        <w:pStyle w:val="ListBullet"/>
      </w:pPr>
      <w:r>
        <w:t>Ongoing enrollment, revenue or other financial support, faculty capacity, and operational responsibility are considered.</w:t>
      </w:r>
    </w:p>
    <w:p w14:paraId="5D20E30A" w14:textId="77777777" w:rsidR="009B5732" w:rsidRDefault="00AE0E1C">
      <w:pPr>
        <w:pStyle w:val="ListBullet"/>
      </w:pPr>
      <w:r>
        <w:t>The proposal considers continued partner engagement and program improvement where relevant.</w:t>
      </w:r>
    </w:p>
    <w:p w14:paraId="51B2CC0D" w14:textId="77777777" w:rsidR="009B5732" w:rsidRDefault="00AE0E1C">
      <w:pPr>
        <w:pStyle w:val="ListBullet"/>
      </w:pPr>
      <w:r>
        <w:t>The plan is feasible and proportionate to the proposed microcredential.</w:t>
      </w:r>
    </w:p>
    <w:p w14:paraId="534AEB42" w14:textId="77777777" w:rsidR="009B5732" w:rsidRDefault="00AE0E1C">
      <w:pPr>
        <w:pStyle w:val="Heading2"/>
      </w:pPr>
      <w:r>
        <w:t>Performance levels</w:t>
      </w:r>
    </w:p>
    <w:tbl>
      <w:tblPr>
        <w:tblStyle w:val="TableGrid"/>
        <w:tblW w:w="9360" w:type="dxa"/>
        <w:tblInd w:w="120" w:type="dxa"/>
        <w:tblLayout w:type="fixed"/>
        <w:tblLook w:val="04A0" w:firstRow="1" w:lastRow="0" w:firstColumn="1" w:lastColumn="0" w:noHBand="0" w:noVBand="1"/>
      </w:tblPr>
      <w:tblGrid>
        <w:gridCol w:w="1800"/>
        <w:gridCol w:w="7560"/>
      </w:tblGrid>
      <w:tr w:rsidR="009B5732" w14:paraId="61BF8DC9" w14:textId="77777777">
        <w:trPr>
          <w:tblHeader/>
        </w:trPr>
        <w:tc>
          <w:tcPr>
            <w:tcW w:w="1800" w:type="dxa"/>
            <w:shd w:val="clear" w:color="auto" w:fill="512888"/>
            <w:tcMar>
              <w:top w:w="100" w:type="dxa"/>
              <w:left w:w="120" w:type="dxa"/>
              <w:bottom w:w="100" w:type="dxa"/>
              <w:right w:w="120" w:type="dxa"/>
            </w:tcMar>
            <w:vAlign w:val="center"/>
          </w:tcPr>
          <w:p w14:paraId="7C302953" w14:textId="77777777" w:rsidR="009B5732" w:rsidRDefault="00AE0E1C">
            <w:r>
              <w:rPr>
                <w:b/>
                <w:color w:val="FFFFFF"/>
              </w:rPr>
              <w:t>Score</w:t>
            </w:r>
          </w:p>
        </w:tc>
        <w:tc>
          <w:tcPr>
            <w:tcW w:w="7560" w:type="dxa"/>
            <w:shd w:val="clear" w:color="auto" w:fill="512888"/>
            <w:tcMar>
              <w:top w:w="100" w:type="dxa"/>
              <w:left w:w="120" w:type="dxa"/>
              <w:bottom w:w="100" w:type="dxa"/>
              <w:right w:w="120" w:type="dxa"/>
            </w:tcMar>
            <w:vAlign w:val="center"/>
          </w:tcPr>
          <w:p w14:paraId="5EAE5A00" w14:textId="77777777" w:rsidR="009B5732" w:rsidRDefault="00AE0E1C">
            <w:r>
              <w:rPr>
                <w:b/>
                <w:color w:val="FFFFFF"/>
              </w:rPr>
              <w:t>Performance description</w:t>
            </w:r>
          </w:p>
        </w:tc>
      </w:tr>
      <w:tr w:rsidR="009B5732" w14:paraId="10201413" w14:textId="77777777">
        <w:tc>
          <w:tcPr>
            <w:tcW w:w="1800" w:type="dxa"/>
            <w:shd w:val="clear" w:color="auto" w:fill="EEE9F3"/>
            <w:tcMar>
              <w:top w:w="100" w:type="dxa"/>
              <w:left w:w="120" w:type="dxa"/>
              <w:bottom w:w="100" w:type="dxa"/>
              <w:right w:w="120" w:type="dxa"/>
            </w:tcMar>
            <w:vAlign w:val="center"/>
          </w:tcPr>
          <w:p w14:paraId="0CAF456B" w14:textId="77777777" w:rsidR="009B5732" w:rsidRDefault="00AE0E1C">
            <w:pPr>
              <w:spacing w:after="0" w:line="259" w:lineRule="auto"/>
            </w:pPr>
            <w:r>
              <w:rPr>
                <w:b/>
                <w:color w:val="3C1F5E"/>
              </w:rPr>
              <w:t>5 — Excellent</w:t>
            </w:r>
          </w:p>
        </w:tc>
        <w:tc>
          <w:tcPr>
            <w:tcW w:w="7560" w:type="dxa"/>
            <w:shd w:val="clear" w:color="auto" w:fill="EEE9F3"/>
            <w:tcMar>
              <w:top w:w="100" w:type="dxa"/>
              <w:left w:w="120" w:type="dxa"/>
              <w:bottom w:w="100" w:type="dxa"/>
              <w:right w:w="120" w:type="dxa"/>
            </w:tcMar>
            <w:vAlign w:val="center"/>
          </w:tcPr>
          <w:p w14:paraId="3B06D4D7" w14:textId="77777777" w:rsidR="009B5732" w:rsidRDefault="00AE0E1C">
            <w:pPr>
              <w:spacing w:after="0" w:line="259" w:lineRule="auto"/>
            </w:pPr>
            <w:r>
              <w:t>Presents an exceptionally credible and well-integrated plan for continued financial, operational, and academic support. Responsibilities and ongoing resource strategies are clear, and the microcredential is well positioned to grow, adapt, and deliver lasting value beyond AIF funding.</w:t>
            </w:r>
          </w:p>
        </w:tc>
      </w:tr>
      <w:tr w:rsidR="009B5732" w14:paraId="53F4E442" w14:textId="77777777">
        <w:tc>
          <w:tcPr>
            <w:tcW w:w="1800" w:type="dxa"/>
            <w:tcMar>
              <w:top w:w="100" w:type="dxa"/>
              <w:left w:w="120" w:type="dxa"/>
              <w:bottom w:w="100" w:type="dxa"/>
              <w:right w:w="120" w:type="dxa"/>
            </w:tcMar>
            <w:vAlign w:val="center"/>
          </w:tcPr>
          <w:p w14:paraId="39AED9D2" w14:textId="77777777" w:rsidR="009B5732" w:rsidRDefault="00AE0E1C">
            <w:pPr>
              <w:spacing w:after="0" w:line="259" w:lineRule="auto"/>
            </w:pPr>
            <w:r>
              <w:rPr>
                <w:b/>
                <w:color w:val="3C1F5E"/>
              </w:rPr>
              <w:t>4 — Good</w:t>
            </w:r>
          </w:p>
        </w:tc>
        <w:tc>
          <w:tcPr>
            <w:tcW w:w="7560" w:type="dxa"/>
            <w:tcMar>
              <w:top w:w="100" w:type="dxa"/>
              <w:left w:w="120" w:type="dxa"/>
              <w:bottom w:w="100" w:type="dxa"/>
              <w:right w:w="120" w:type="dxa"/>
            </w:tcMar>
            <w:vAlign w:val="center"/>
          </w:tcPr>
          <w:p w14:paraId="03E71A9E" w14:textId="77777777" w:rsidR="009B5732" w:rsidRDefault="00AE0E1C">
            <w:pPr>
              <w:spacing w:after="0" w:line="259" w:lineRule="auto"/>
            </w:pPr>
            <w:r>
              <w:t>Presents a well-developed and feasible sustainability plan that addresses ongoing resources, operational responsibility, enrollment or revenue, and continued program success after AIF funding.</w:t>
            </w:r>
          </w:p>
        </w:tc>
      </w:tr>
      <w:tr w:rsidR="009B5732" w14:paraId="0A7D0918" w14:textId="77777777">
        <w:tc>
          <w:tcPr>
            <w:tcW w:w="1800" w:type="dxa"/>
            <w:tcMar>
              <w:top w:w="100" w:type="dxa"/>
              <w:left w:w="120" w:type="dxa"/>
              <w:bottom w:w="100" w:type="dxa"/>
              <w:right w:w="120" w:type="dxa"/>
            </w:tcMar>
            <w:vAlign w:val="center"/>
          </w:tcPr>
          <w:p w14:paraId="74E58F0A" w14:textId="77777777" w:rsidR="009B5732" w:rsidRDefault="00AE0E1C">
            <w:pPr>
              <w:spacing w:after="0" w:line="259" w:lineRule="auto"/>
            </w:pPr>
            <w:r>
              <w:rPr>
                <w:b/>
                <w:color w:val="3C1F5E"/>
              </w:rPr>
              <w:t>3 — Satisfactory</w:t>
            </w:r>
          </w:p>
        </w:tc>
        <w:tc>
          <w:tcPr>
            <w:tcW w:w="7560" w:type="dxa"/>
            <w:tcMar>
              <w:top w:w="100" w:type="dxa"/>
              <w:left w:w="120" w:type="dxa"/>
              <w:bottom w:w="100" w:type="dxa"/>
              <w:right w:w="120" w:type="dxa"/>
            </w:tcMar>
            <w:vAlign w:val="center"/>
          </w:tcPr>
          <w:p w14:paraId="25AD7562" w14:textId="77777777" w:rsidR="009B5732" w:rsidRDefault="00AE0E1C">
            <w:pPr>
              <w:spacing w:after="0" w:line="259" w:lineRule="auto"/>
            </w:pPr>
            <w:r>
              <w:t>Presents a reasonable path to sustainability and addresses several key considerations, but some assumptions, resources, responsibilities, or strategies require further development.</w:t>
            </w:r>
          </w:p>
        </w:tc>
      </w:tr>
      <w:tr w:rsidR="009B5732" w14:paraId="668C143B" w14:textId="77777777">
        <w:tc>
          <w:tcPr>
            <w:tcW w:w="1800" w:type="dxa"/>
            <w:tcMar>
              <w:top w:w="100" w:type="dxa"/>
              <w:left w:w="120" w:type="dxa"/>
              <w:bottom w:w="100" w:type="dxa"/>
              <w:right w:w="120" w:type="dxa"/>
            </w:tcMar>
            <w:vAlign w:val="center"/>
          </w:tcPr>
          <w:p w14:paraId="79D2A50C" w14:textId="77777777" w:rsidR="009B5732" w:rsidRDefault="00AE0E1C">
            <w:pPr>
              <w:spacing w:after="0" w:line="259" w:lineRule="auto"/>
            </w:pPr>
            <w:r>
              <w:rPr>
                <w:b/>
                <w:color w:val="3C1F5E"/>
              </w:rPr>
              <w:t>2 — Needs Improvement</w:t>
            </w:r>
          </w:p>
        </w:tc>
        <w:tc>
          <w:tcPr>
            <w:tcW w:w="7560" w:type="dxa"/>
            <w:tcMar>
              <w:top w:w="100" w:type="dxa"/>
              <w:left w:w="120" w:type="dxa"/>
              <w:bottom w:w="100" w:type="dxa"/>
              <w:right w:w="120" w:type="dxa"/>
            </w:tcMar>
            <w:vAlign w:val="center"/>
          </w:tcPr>
          <w:p w14:paraId="2112BA91" w14:textId="77777777" w:rsidR="009B5732" w:rsidRDefault="00AE0E1C">
            <w:pPr>
              <w:spacing w:after="0" w:line="259" w:lineRule="auto"/>
            </w:pPr>
            <w:r>
              <w:t>Offers general ideas for continuing the microcredential, but the plan lacks sufficient detail, feasibility, resources, or ownership to support confidence in long-term viability.</w:t>
            </w:r>
          </w:p>
        </w:tc>
      </w:tr>
      <w:tr w:rsidR="009B5732" w14:paraId="1F10AAB5" w14:textId="77777777">
        <w:tc>
          <w:tcPr>
            <w:tcW w:w="1800" w:type="dxa"/>
            <w:tcMar>
              <w:top w:w="100" w:type="dxa"/>
              <w:left w:w="120" w:type="dxa"/>
              <w:bottom w:w="100" w:type="dxa"/>
              <w:right w:w="120" w:type="dxa"/>
            </w:tcMar>
            <w:vAlign w:val="center"/>
          </w:tcPr>
          <w:p w14:paraId="26F1072F" w14:textId="77777777" w:rsidR="009B5732" w:rsidRDefault="00AE0E1C">
            <w:pPr>
              <w:spacing w:after="0" w:line="259" w:lineRule="auto"/>
            </w:pPr>
            <w:r>
              <w:rPr>
                <w:b/>
                <w:color w:val="3C1F5E"/>
              </w:rPr>
              <w:t>1 — Unsatisfactory</w:t>
            </w:r>
          </w:p>
        </w:tc>
        <w:tc>
          <w:tcPr>
            <w:tcW w:w="7560" w:type="dxa"/>
            <w:tcMar>
              <w:top w:w="100" w:type="dxa"/>
              <w:left w:w="120" w:type="dxa"/>
              <w:bottom w:w="100" w:type="dxa"/>
              <w:right w:w="120" w:type="dxa"/>
            </w:tcMar>
            <w:vAlign w:val="center"/>
          </w:tcPr>
          <w:p w14:paraId="07AD5132" w14:textId="77777777" w:rsidR="009B5732" w:rsidRDefault="00AE0E1C">
            <w:pPr>
              <w:spacing w:after="0" w:line="259" w:lineRule="auto"/>
            </w:pPr>
            <w:r>
              <w:t>Provides little or no realistic plan for sustaining the microcredential after AIF funding concludes.</w:t>
            </w:r>
          </w:p>
        </w:tc>
      </w:tr>
    </w:tbl>
    <w:p w14:paraId="5D71966D" w14:textId="77777777" w:rsidR="009B5732" w:rsidRDefault="00AE0E1C">
      <w:r>
        <w:br w:type="page"/>
      </w:r>
    </w:p>
    <w:p w14:paraId="69A4C809" w14:textId="77777777" w:rsidR="009B5732" w:rsidRDefault="00AE0E1C">
      <w:pPr>
        <w:pStyle w:val="Heading1"/>
      </w:pPr>
      <w:r>
        <w:t>Reviewer Score Summary</w:t>
      </w:r>
    </w:p>
    <w:p w14:paraId="719AE572" w14:textId="77777777" w:rsidR="009B5732" w:rsidRDefault="00AE0E1C">
      <w:r>
        <w:t>This page may be used for reference when configuring or completing the corresponding Qualtrics review form.</w:t>
      </w:r>
    </w:p>
    <w:tbl>
      <w:tblPr>
        <w:tblStyle w:val="TableGrid"/>
        <w:tblW w:w="9360" w:type="dxa"/>
        <w:tblInd w:w="120" w:type="dxa"/>
        <w:tblLayout w:type="fixed"/>
        <w:tblLook w:val="04A0" w:firstRow="1" w:lastRow="0" w:firstColumn="1" w:lastColumn="0" w:noHBand="0" w:noVBand="1"/>
      </w:tblPr>
      <w:tblGrid>
        <w:gridCol w:w="3900"/>
        <w:gridCol w:w="1500"/>
        <w:gridCol w:w="3960"/>
      </w:tblGrid>
      <w:tr w:rsidR="009B5732" w14:paraId="521D8D7A" w14:textId="77777777">
        <w:trPr>
          <w:tblHeader/>
        </w:trPr>
        <w:tc>
          <w:tcPr>
            <w:tcW w:w="3900" w:type="dxa"/>
            <w:shd w:val="clear" w:color="auto" w:fill="512888"/>
            <w:tcMar>
              <w:top w:w="100" w:type="dxa"/>
              <w:left w:w="120" w:type="dxa"/>
              <w:bottom w:w="100" w:type="dxa"/>
              <w:right w:w="120" w:type="dxa"/>
            </w:tcMar>
          </w:tcPr>
          <w:p w14:paraId="5E6140FF" w14:textId="77777777" w:rsidR="009B5732" w:rsidRDefault="00AE0E1C">
            <w:r>
              <w:rPr>
                <w:b/>
                <w:color w:val="FFFFFF"/>
              </w:rPr>
              <w:t>Criterion</w:t>
            </w:r>
          </w:p>
        </w:tc>
        <w:tc>
          <w:tcPr>
            <w:tcW w:w="1500" w:type="dxa"/>
            <w:shd w:val="clear" w:color="auto" w:fill="512888"/>
            <w:tcMar>
              <w:top w:w="100" w:type="dxa"/>
              <w:left w:w="120" w:type="dxa"/>
              <w:bottom w:w="100" w:type="dxa"/>
              <w:right w:w="120" w:type="dxa"/>
            </w:tcMar>
          </w:tcPr>
          <w:p w14:paraId="540756C5" w14:textId="77777777" w:rsidR="009B5732" w:rsidRDefault="00AE0E1C">
            <w:r>
              <w:rPr>
                <w:b/>
                <w:color w:val="FFFFFF"/>
              </w:rPr>
              <w:t>Score</w:t>
            </w:r>
          </w:p>
        </w:tc>
        <w:tc>
          <w:tcPr>
            <w:tcW w:w="3960" w:type="dxa"/>
            <w:shd w:val="clear" w:color="auto" w:fill="512888"/>
            <w:tcMar>
              <w:top w:w="100" w:type="dxa"/>
              <w:left w:w="120" w:type="dxa"/>
              <w:bottom w:w="100" w:type="dxa"/>
              <w:right w:w="120" w:type="dxa"/>
            </w:tcMar>
          </w:tcPr>
          <w:p w14:paraId="38989F21" w14:textId="77777777" w:rsidR="009B5732" w:rsidRDefault="00AE0E1C">
            <w:r>
              <w:rPr>
                <w:b/>
                <w:color w:val="FFFFFF"/>
              </w:rPr>
              <w:t>Reviewer notes</w:t>
            </w:r>
          </w:p>
        </w:tc>
      </w:tr>
      <w:tr w:rsidR="008C32A3" w14:paraId="706DD2F3" w14:textId="77777777">
        <w:tc>
          <w:tcPr>
            <w:tcW w:w="3900" w:type="dxa"/>
            <w:tcMar>
              <w:top w:w="100" w:type="dxa"/>
              <w:left w:w="120" w:type="dxa"/>
              <w:bottom w:w="100" w:type="dxa"/>
              <w:right w:w="120" w:type="dxa"/>
            </w:tcMar>
            <w:vAlign w:val="center"/>
          </w:tcPr>
          <w:p w14:paraId="3E0A4E4B" w14:textId="15D6E406" w:rsidR="008C32A3" w:rsidRDefault="008C32A3" w:rsidP="008C32A3">
            <w:r>
              <w:t>1. Curricular Innovation and Academic Excellence</w:t>
            </w:r>
          </w:p>
        </w:tc>
        <w:tc>
          <w:tcPr>
            <w:tcW w:w="1500" w:type="dxa"/>
            <w:tcMar>
              <w:top w:w="100" w:type="dxa"/>
              <w:left w:w="120" w:type="dxa"/>
              <w:bottom w:w="100" w:type="dxa"/>
              <w:right w:w="120" w:type="dxa"/>
            </w:tcMar>
            <w:vAlign w:val="center"/>
          </w:tcPr>
          <w:p w14:paraId="2C6A5B67" w14:textId="520A569C" w:rsidR="008C32A3" w:rsidRDefault="008C32A3" w:rsidP="008C32A3">
            <w:pPr>
              <w:jc w:val="center"/>
            </w:pPr>
            <w:r>
              <w:t>___ / 5</w:t>
            </w:r>
          </w:p>
        </w:tc>
        <w:tc>
          <w:tcPr>
            <w:tcW w:w="3960" w:type="dxa"/>
            <w:tcMar>
              <w:top w:w="100" w:type="dxa"/>
              <w:left w:w="120" w:type="dxa"/>
              <w:bottom w:w="100" w:type="dxa"/>
              <w:right w:w="120" w:type="dxa"/>
            </w:tcMar>
            <w:vAlign w:val="center"/>
          </w:tcPr>
          <w:p w14:paraId="07415530" w14:textId="77777777" w:rsidR="008C32A3" w:rsidRDefault="008C32A3" w:rsidP="008C32A3"/>
        </w:tc>
      </w:tr>
      <w:tr w:rsidR="008C32A3" w14:paraId="3C1E1122" w14:textId="77777777">
        <w:tc>
          <w:tcPr>
            <w:tcW w:w="3900" w:type="dxa"/>
            <w:tcMar>
              <w:top w:w="100" w:type="dxa"/>
              <w:left w:w="120" w:type="dxa"/>
              <w:bottom w:w="100" w:type="dxa"/>
              <w:right w:w="120" w:type="dxa"/>
            </w:tcMar>
            <w:vAlign w:val="center"/>
          </w:tcPr>
          <w:p w14:paraId="52C96F04" w14:textId="7D6040C3" w:rsidR="008C32A3" w:rsidRDefault="008C32A3" w:rsidP="008C32A3">
            <w:r>
              <w:t>2. Alignment with K-State Strategic Priorities</w:t>
            </w:r>
          </w:p>
        </w:tc>
        <w:tc>
          <w:tcPr>
            <w:tcW w:w="1500" w:type="dxa"/>
            <w:tcMar>
              <w:top w:w="100" w:type="dxa"/>
              <w:left w:w="120" w:type="dxa"/>
              <w:bottom w:w="100" w:type="dxa"/>
              <w:right w:w="120" w:type="dxa"/>
            </w:tcMar>
            <w:vAlign w:val="center"/>
          </w:tcPr>
          <w:p w14:paraId="14B4C34C" w14:textId="70A18388" w:rsidR="008C32A3" w:rsidRDefault="008C32A3" w:rsidP="008C32A3">
            <w:pPr>
              <w:jc w:val="center"/>
            </w:pPr>
            <w:r>
              <w:t>___ / 5</w:t>
            </w:r>
          </w:p>
        </w:tc>
        <w:tc>
          <w:tcPr>
            <w:tcW w:w="3960" w:type="dxa"/>
            <w:tcMar>
              <w:top w:w="100" w:type="dxa"/>
              <w:left w:w="120" w:type="dxa"/>
              <w:bottom w:w="100" w:type="dxa"/>
              <w:right w:w="120" w:type="dxa"/>
            </w:tcMar>
            <w:vAlign w:val="center"/>
          </w:tcPr>
          <w:p w14:paraId="75B50217" w14:textId="77777777" w:rsidR="008C32A3" w:rsidRDefault="008C32A3" w:rsidP="008C32A3"/>
        </w:tc>
      </w:tr>
      <w:tr w:rsidR="009C7A7B" w14:paraId="239C9F99" w14:textId="77777777">
        <w:tc>
          <w:tcPr>
            <w:tcW w:w="3900" w:type="dxa"/>
            <w:tcMar>
              <w:top w:w="100" w:type="dxa"/>
              <w:left w:w="120" w:type="dxa"/>
              <w:bottom w:w="100" w:type="dxa"/>
              <w:right w:w="120" w:type="dxa"/>
            </w:tcMar>
            <w:vAlign w:val="center"/>
          </w:tcPr>
          <w:p w14:paraId="68842B07" w14:textId="2E46CA78" w:rsidR="009C7A7B" w:rsidRDefault="009C7A7B" w:rsidP="009C7A7B">
            <w:r>
              <w:t>3. Anticipated Return on Investment for K-State</w:t>
            </w:r>
          </w:p>
        </w:tc>
        <w:tc>
          <w:tcPr>
            <w:tcW w:w="1500" w:type="dxa"/>
            <w:tcMar>
              <w:top w:w="100" w:type="dxa"/>
              <w:left w:w="120" w:type="dxa"/>
              <w:bottom w:w="100" w:type="dxa"/>
              <w:right w:w="120" w:type="dxa"/>
            </w:tcMar>
            <w:vAlign w:val="center"/>
          </w:tcPr>
          <w:p w14:paraId="3173980A" w14:textId="008EC796" w:rsidR="009C7A7B" w:rsidRDefault="009C7A7B" w:rsidP="009C7A7B">
            <w:pPr>
              <w:jc w:val="center"/>
            </w:pPr>
            <w:r>
              <w:t>___ / 5</w:t>
            </w:r>
          </w:p>
        </w:tc>
        <w:tc>
          <w:tcPr>
            <w:tcW w:w="3960" w:type="dxa"/>
            <w:tcMar>
              <w:top w:w="100" w:type="dxa"/>
              <w:left w:w="120" w:type="dxa"/>
              <w:bottom w:w="100" w:type="dxa"/>
              <w:right w:w="120" w:type="dxa"/>
            </w:tcMar>
            <w:vAlign w:val="center"/>
          </w:tcPr>
          <w:p w14:paraId="3A9C9212" w14:textId="77777777" w:rsidR="009C7A7B" w:rsidRDefault="009C7A7B" w:rsidP="009C7A7B"/>
        </w:tc>
      </w:tr>
      <w:tr w:rsidR="009C7A7B" w14:paraId="77939559" w14:textId="77777777">
        <w:tc>
          <w:tcPr>
            <w:tcW w:w="3900" w:type="dxa"/>
            <w:tcMar>
              <w:top w:w="100" w:type="dxa"/>
              <w:left w:w="120" w:type="dxa"/>
              <w:bottom w:w="100" w:type="dxa"/>
              <w:right w:w="120" w:type="dxa"/>
            </w:tcMar>
            <w:vAlign w:val="center"/>
          </w:tcPr>
          <w:p w14:paraId="4AA36901" w14:textId="584667C1" w:rsidR="009C7A7B" w:rsidRDefault="009C7A7B" w:rsidP="009C7A7B">
            <w:r>
              <w:t>4. Learner, Workforce, or Societal Need</w:t>
            </w:r>
          </w:p>
        </w:tc>
        <w:tc>
          <w:tcPr>
            <w:tcW w:w="1500" w:type="dxa"/>
            <w:tcMar>
              <w:top w:w="100" w:type="dxa"/>
              <w:left w:w="120" w:type="dxa"/>
              <w:bottom w:w="100" w:type="dxa"/>
              <w:right w:w="120" w:type="dxa"/>
            </w:tcMar>
            <w:vAlign w:val="center"/>
          </w:tcPr>
          <w:p w14:paraId="7A001C95" w14:textId="40DB6F4C" w:rsidR="009C7A7B" w:rsidRDefault="009C7A7B" w:rsidP="009C7A7B">
            <w:pPr>
              <w:jc w:val="center"/>
            </w:pPr>
            <w:r>
              <w:t>___ / 5</w:t>
            </w:r>
          </w:p>
        </w:tc>
        <w:tc>
          <w:tcPr>
            <w:tcW w:w="3960" w:type="dxa"/>
            <w:tcMar>
              <w:top w:w="100" w:type="dxa"/>
              <w:left w:w="120" w:type="dxa"/>
              <w:bottom w:w="100" w:type="dxa"/>
              <w:right w:w="120" w:type="dxa"/>
            </w:tcMar>
            <w:vAlign w:val="center"/>
          </w:tcPr>
          <w:p w14:paraId="71557C6F" w14:textId="77777777" w:rsidR="009C7A7B" w:rsidRDefault="009C7A7B" w:rsidP="009C7A7B"/>
        </w:tc>
      </w:tr>
      <w:tr w:rsidR="009C7A7B" w14:paraId="25F909E5" w14:textId="77777777">
        <w:tc>
          <w:tcPr>
            <w:tcW w:w="3900" w:type="dxa"/>
            <w:tcMar>
              <w:top w:w="100" w:type="dxa"/>
              <w:left w:w="120" w:type="dxa"/>
              <w:bottom w:w="100" w:type="dxa"/>
              <w:right w:w="120" w:type="dxa"/>
            </w:tcMar>
            <w:vAlign w:val="center"/>
          </w:tcPr>
          <w:p w14:paraId="73D56E3E" w14:textId="4ECB53DD" w:rsidR="009C7A7B" w:rsidRDefault="009C7A7B" w:rsidP="009C7A7B">
            <w:r>
              <w:t>5. External Partner Contribution</w:t>
            </w:r>
          </w:p>
        </w:tc>
        <w:tc>
          <w:tcPr>
            <w:tcW w:w="1500" w:type="dxa"/>
            <w:tcMar>
              <w:top w:w="100" w:type="dxa"/>
              <w:left w:w="120" w:type="dxa"/>
              <w:bottom w:w="100" w:type="dxa"/>
              <w:right w:w="120" w:type="dxa"/>
            </w:tcMar>
            <w:vAlign w:val="center"/>
          </w:tcPr>
          <w:p w14:paraId="5DF3248D" w14:textId="77777777" w:rsidR="009C7A7B" w:rsidRDefault="009C7A7B" w:rsidP="009C7A7B">
            <w:pPr>
              <w:jc w:val="center"/>
            </w:pPr>
            <w:r>
              <w:t>___ / 5</w:t>
            </w:r>
          </w:p>
        </w:tc>
        <w:tc>
          <w:tcPr>
            <w:tcW w:w="3960" w:type="dxa"/>
            <w:tcMar>
              <w:top w:w="100" w:type="dxa"/>
              <w:left w:w="120" w:type="dxa"/>
              <w:bottom w:w="100" w:type="dxa"/>
              <w:right w:w="120" w:type="dxa"/>
            </w:tcMar>
            <w:vAlign w:val="center"/>
          </w:tcPr>
          <w:p w14:paraId="53CE21F1" w14:textId="77777777" w:rsidR="009C7A7B" w:rsidRDefault="009C7A7B" w:rsidP="009C7A7B"/>
        </w:tc>
      </w:tr>
      <w:tr w:rsidR="009C7A7B" w14:paraId="40BA8E4C" w14:textId="77777777">
        <w:tc>
          <w:tcPr>
            <w:tcW w:w="3900" w:type="dxa"/>
            <w:tcMar>
              <w:top w:w="100" w:type="dxa"/>
              <w:left w:w="120" w:type="dxa"/>
              <w:bottom w:w="100" w:type="dxa"/>
              <w:right w:w="120" w:type="dxa"/>
            </w:tcMar>
            <w:vAlign w:val="center"/>
          </w:tcPr>
          <w:p w14:paraId="02ECA7BC" w14:textId="77777777" w:rsidR="009C7A7B" w:rsidRDefault="009C7A7B" w:rsidP="009C7A7B">
            <w:r>
              <w:t>6. Long-Term Sustainability</w:t>
            </w:r>
          </w:p>
        </w:tc>
        <w:tc>
          <w:tcPr>
            <w:tcW w:w="1500" w:type="dxa"/>
            <w:tcMar>
              <w:top w:w="100" w:type="dxa"/>
              <w:left w:w="120" w:type="dxa"/>
              <w:bottom w:w="100" w:type="dxa"/>
              <w:right w:w="120" w:type="dxa"/>
            </w:tcMar>
            <w:vAlign w:val="center"/>
          </w:tcPr>
          <w:p w14:paraId="4BEB9257" w14:textId="77777777" w:rsidR="009C7A7B" w:rsidRDefault="009C7A7B" w:rsidP="009C7A7B">
            <w:pPr>
              <w:jc w:val="center"/>
            </w:pPr>
            <w:r>
              <w:t>___ / 5</w:t>
            </w:r>
          </w:p>
        </w:tc>
        <w:tc>
          <w:tcPr>
            <w:tcW w:w="3960" w:type="dxa"/>
            <w:tcMar>
              <w:top w:w="100" w:type="dxa"/>
              <w:left w:w="120" w:type="dxa"/>
              <w:bottom w:w="100" w:type="dxa"/>
              <w:right w:w="120" w:type="dxa"/>
            </w:tcMar>
            <w:vAlign w:val="center"/>
          </w:tcPr>
          <w:p w14:paraId="2759F28B" w14:textId="77777777" w:rsidR="009C7A7B" w:rsidRDefault="009C7A7B" w:rsidP="009C7A7B"/>
        </w:tc>
      </w:tr>
      <w:tr w:rsidR="009C7A7B" w14:paraId="59848B76" w14:textId="77777777">
        <w:tc>
          <w:tcPr>
            <w:tcW w:w="3900" w:type="dxa"/>
            <w:shd w:val="clear" w:color="auto" w:fill="EEE9F3"/>
            <w:tcMar>
              <w:top w:w="100" w:type="dxa"/>
              <w:left w:w="120" w:type="dxa"/>
              <w:bottom w:w="100" w:type="dxa"/>
              <w:right w:w="120" w:type="dxa"/>
            </w:tcMar>
          </w:tcPr>
          <w:p w14:paraId="4FF1BE3E" w14:textId="77777777" w:rsidR="009C7A7B" w:rsidRDefault="009C7A7B" w:rsidP="009C7A7B">
            <w:r>
              <w:rPr>
                <w:b/>
              </w:rPr>
              <w:t>TOTAL</w:t>
            </w:r>
          </w:p>
        </w:tc>
        <w:tc>
          <w:tcPr>
            <w:tcW w:w="1500" w:type="dxa"/>
            <w:shd w:val="clear" w:color="auto" w:fill="EEE9F3"/>
            <w:tcMar>
              <w:top w:w="100" w:type="dxa"/>
              <w:left w:w="120" w:type="dxa"/>
              <w:bottom w:w="100" w:type="dxa"/>
              <w:right w:w="120" w:type="dxa"/>
            </w:tcMar>
          </w:tcPr>
          <w:p w14:paraId="081C390D" w14:textId="77777777" w:rsidR="009C7A7B" w:rsidRDefault="009C7A7B" w:rsidP="009C7A7B">
            <w:r>
              <w:rPr>
                <w:b/>
              </w:rPr>
              <w:t>___ / 30</w:t>
            </w:r>
          </w:p>
        </w:tc>
        <w:tc>
          <w:tcPr>
            <w:tcW w:w="3960" w:type="dxa"/>
            <w:shd w:val="clear" w:color="auto" w:fill="EEE9F3"/>
            <w:tcMar>
              <w:top w:w="100" w:type="dxa"/>
              <w:left w:w="120" w:type="dxa"/>
              <w:bottom w:w="100" w:type="dxa"/>
              <w:right w:w="120" w:type="dxa"/>
            </w:tcMar>
          </w:tcPr>
          <w:p w14:paraId="3DC56A1C" w14:textId="77777777" w:rsidR="009C7A7B" w:rsidRDefault="009C7A7B" w:rsidP="009C7A7B"/>
        </w:tc>
      </w:tr>
    </w:tbl>
    <w:p w14:paraId="4CE71F29" w14:textId="77777777" w:rsidR="009B5732" w:rsidRDefault="00AE0E1C">
      <w:pPr>
        <w:pStyle w:val="Heading2"/>
      </w:pPr>
      <w:r>
        <w:t>Overall Reviewer Comments</w:t>
      </w:r>
    </w:p>
    <w:p w14:paraId="59A333F2" w14:textId="77777777" w:rsidR="009B5732" w:rsidRDefault="00AE0E1C">
      <w:r>
        <w:rPr>
          <w:b/>
          <w:color w:val="3C1F5E"/>
        </w:rPr>
        <w:t>Key strengths:</w:t>
      </w:r>
    </w:p>
    <w:p w14:paraId="650CB2C3" w14:textId="77777777" w:rsidR="009B5732" w:rsidRDefault="00AE0E1C">
      <w:pPr>
        <w:spacing w:after="60"/>
      </w:pPr>
      <w:r>
        <w:rPr>
          <w:color w:val="B7B7B7"/>
        </w:rPr>
        <w:t>________________________________________________________________________________</w:t>
      </w:r>
    </w:p>
    <w:p w14:paraId="3332D99A" w14:textId="77777777" w:rsidR="009B5732" w:rsidRDefault="00AE0E1C">
      <w:pPr>
        <w:spacing w:after="60"/>
      </w:pPr>
      <w:r>
        <w:rPr>
          <w:color w:val="B7B7B7"/>
        </w:rPr>
        <w:t>________________________________________________________________________________</w:t>
      </w:r>
    </w:p>
    <w:p w14:paraId="40D2BEF7" w14:textId="77777777" w:rsidR="009B5732" w:rsidRDefault="00AE0E1C">
      <w:r>
        <w:rPr>
          <w:b/>
          <w:color w:val="3C1F5E"/>
        </w:rPr>
        <w:t>Concerns or areas requiring further development:</w:t>
      </w:r>
    </w:p>
    <w:p w14:paraId="6FF4D149" w14:textId="77777777" w:rsidR="009B5732" w:rsidRDefault="00AE0E1C">
      <w:pPr>
        <w:spacing w:after="60"/>
      </w:pPr>
      <w:r>
        <w:rPr>
          <w:color w:val="B7B7B7"/>
        </w:rPr>
        <w:t>________________________________________________________________________________</w:t>
      </w:r>
    </w:p>
    <w:p w14:paraId="1E0DC945" w14:textId="77777777" w:rsidR="009B5732" w:rsidRDefault="00AE0E1C">
      <w:pPr>
        <w:spacing w:after="60"/>
      </w:pPr>
      <w:r>
        <w:rPr>
          <w:color w:val="B7B7B7"/>
        </w:rPr>
        <w:t>________________________________________________________________________________</w:t>
      </w:r>
    </w:p>
    <w:p w14:paraId="11EF1756" w14:textId="77777777" w:rsidR="009B5732" w:rsidRDefault="00AE0E1C">
      <w:r>
        <w:rPr>
          <w:b/>
          <w:color w:val="3C1F5E"/>
        </w:rPr>
        <w:t>Overall funding recommendation or considerations:</w:t>
      </w:r>
    </w:p>
    <w:p w14:paraId="1C5F0BB8" w14:textId="77777777" w:rsidR="009B5732" w:rsidRDefault="00AE0E1C">
      <w:pPr>
        <w:spacing w:after="60"/>
      </w:pPr>
      <w:r>
        <w:rPr>
          <w:color w:val="B7B7B7"/>
        </w:rPr>
        <w:t>________________________________________________________________________________</w:t>
      </w:r>
    </w:p>
    <w:p w14:paraId="055164A5" w14:textId="77777777" w:rsidR="009B5732" w:rsidRDefault="00AE0E1C">
      <w:pPr>
        <w:spacing w:after="60"/>
      </w:pPr>
      <w:r>
        <w:rPr>
          <w:color w:val="B7B7B7"/>
        </w:rPr>
        <w:t>________________________________________________________________________________</w:t>
      </w:r>
    </w:p>
    <w:sectPr w:rsidR="009B5732" w:rsidSect="00034616">
      <w:headerReference w:type="default" r:id="rId11"/>
      <w:footerReference w:type="default" r:id="rId12"/>
      <w:pgSz w:w="12240" w:h="15840"/>
      <w:pgMar w:top="1008" w:right="1224" w:bottom="1008" w:left="1224"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5AEF4" w14:textId="77777777" w:rsidR="0087567D" w:rsidRDefault="0087567D">
      <w:pPr>
        <w:spacing w:after="0" w:line="240" w:lineRule="auto"/>
      </w:pPr>
      <w:r>
        <w:separator/>
      </w:r>
    </w:p>
  </w:endnote>
  <w:endnote w:type="continuationSeparator" w:id="0">
    <w:p w14:paraId="3FB81DF9" w14:textId="77777777" w:rsidR="0087567D" w:rsidRDefault="00875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6BD4B" w14:textId="77777777" w:rsidR="009B5732" w:rsidRDefault="00AE0E1C">
    <w:pPr>
      <w:pStyle w:val="Footer"/>
      <w:jc w:val="center"/>
    </w:pPr>
    <w:r>
      <w:rPr>
        <w:color w:val="666666"/>
        <w:sz w:val="16"/>
      </w:rPr>
      <w:t xml:space="preserve">Noncredit Microcredential Executive Summary Review </w:t>
    </w:r>
    <w:proofErr w:type="gramStart"/>
    <w:r>
      <w:rPr>
        <w:color w:val="666666"/>
        <w:sz w:val="16"/>
      </w:rPr>
      <w:t>Rubric  •</w:t>
    </w:r>
    <w:proofErr w:type="gramEnd"/>
    <w:r>
      <w:rPr>
        <w:color w:val="666666"/>
        <w:sz w:val="16"/>
      </w:rPr>
      <w:t xml:space="preserve">  </w:t>
    </w:r>
    <w:r>
      <w:fldChar w:fldCharType="begin"/>
    </w:r>
    <w:r>
      <w:instrText>PAGE</w:instrText>
    </w:r>
    <w:r>
      <w:fldChar w:fldCharType="separate"/>
    </w:r>
    <w:r w:rsidR="0091760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872B2" w14:textId="77777777" w:rsidR="0087567D" w:rsidRDefault="0087567D">
      <w:pPr>
        <w:spacing w:after="0" w:line="240" w:lineRule="auto"/>
      </w:pPr>
      <w:r>
        <w:separator/>
      </w:r>
    </w:p>
  </w:footnote>
  <w:footnote w:type="continuationSeparator" w:id="0">
    <w:p w14:paraId="7F20C567" w14:textId="77777777" w:rsidR="0087567D" w:rsidRDefault="008756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06B19" w14:textId="77777777" w:rsidR="009B5732" w:rsidRDefault="00AE0E1C">
    <w:pPr>
      <w:pStyle w:val="Header"/>
      <w:jc w:val="right"/>
    </w:pPr>
    <w:r>
      <w:rPr>
        <w:b/>
        <w:color w:val="666666"/>
        <w:sz w:val="17"/>
      </w:rPr>
      <w:t xml:space="preserve">ACADEMIC INNOVATION </w:t>
    </w:r>
    <w:proofErr w:type="gramStart"/>
    <w:r>
      <w:rPr>
        <w:b/>
        <w:color w:val="666666"/>
        <w:sz w:val="17"/>
      </w:rPr>
      <w:t>FUND  |</w:t>
    </w:r>
    <w:proofErr w:type="gramEnd"/>
    <w:r>
      <w:rPr>
        <w:b/>
        <w:color w:val="666666"/>
        <w:sz w:val="17"/>
      </w:rPr>
      <w:t xml:space="preserve">  FY2027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5282B012"/>
    <w:lvl w:ilvl="0">
      <w:start w:val="1"/>
      <w:numFmt w:val="bullet"/>
      <w:pStyle w:val="ListBullet"/>
      <w:lvlText w:val=""/>
      <w:lvlJc w:val="left"/>
      <w:pPr>
        <w:tabs>
          <w:tab w:val="num" w:pos="360"/>
        </w:tabs>
        <w:ind w:left="360" w:hanging="360"/>
      </w:pPr>
      <w:rPr>
        <w:rFonts w:ascii="Symbol" w:hAnsi="Symbol" w:hint="default"/>
      </w:rPr>
    </w:lvl>
  </w:abstractNum>
  <w:num w:numId="1" w16cid:durableId="1396590395">
    <w:abstractNumId w:val="8"/>
  </w:num>
  <w:num w:numId="2" w16cid:durableId="1687175109">
    <w:abstractNumId w:val="6"/>
  </w:num>
  <w:num w:numId="3" w16cid:durableId="606424232">
    <w:abstractNumId w:val="5"/>
  </w:num>
  <w:num w:numId="4" w16cid:durableId="898782262">
    <w:abstractNumId w:val="4"/>
  </w:num>
  <w:num w:numId="5" w16cid:durableId="1434786885">
    <w:abstractNumId w:val="7"/>
  </w:num>
  <w:num w:numId="6" w16cid:durableId="1705062015">
    <w:abstractNumId w:val="3"/>
  </w:num>
  <w:num w:numId="7" w16cid:durableId="119810506">
    <w:abstractNumId w:val="2"/>
  </w:num>
  <w:num w:numId="8" w16cid:durableId="507328252">
    <w:abstractNumId w:val="1"/>
  </w:num>
  <w:num w:numId="9" w16cid:durableId="781925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0F62"/>
    <w:rsid w:val="0015074B"/>
    <w:rsid w:val="001842FE"/>
    <w:rsid w:val="001F7DE2"/>
    <w:rsid w:val="0029639D"/>
    <w:rsid w:val="00326F90"/>
    <w:rsid w:val="00382CD0"/>
    <w:rsid w:val="00471930"/>
    <w:rsid w:val="005C25D9"/>
    <w:rsid w:val="00690979"/>
    <w:rsid w:val="00776DEA"/>
    <w:rsid w:val="0083071D"/>
    <w:rsid w:val="0087567D"/>
    <w:rsid w:val="008C32A3"/>
    <w:rsid w:val="00917605"/>
    <w:rsid w:val="009B5732"/>
    <w:rsid w:val="009C7A7B"/>
    <w:rsid w:val="00AA1D8D"/>
    <w:rsid w:val="00AE0E1C"/>
    <w:rsid w:val="00B47730"/>
    <w:rsid w:val="00CB0664"/>
    <w:rsid w:val="00D0723B"/>
    <w:rsid w:val="00D3058F"/>
    <w:rsid w:val="00E140B4"/>
    <w:rsid w:val="00FA172B"/>
    <w:rsid w:val="00FC508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272227"/>
  <w14:defaultImageDpi w14:val="300"/>
  <w15:docId w15:val="{828DE215-5ECC-440C-85C7-C90B637A6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Calibri" w:hAnsi="Calibri"/>
      <w:color w:val="000000"/>
      <w:sz w:val="21"/>
    </w:rPr>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b/>
      <w:bCs/>
      <w:color w:val="512888"/>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b/>
      <w:bCs/>
      <w:color w:val="512888"/>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b/>
      <w:bCs/>
      <w:color w:val="3C1F5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before="20" w:after="80" w:line="288" w:lineRule="auto"/>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1AAEB31BFAC2459CBFF8411090C551" ma:contentTypeVersion="4" ma:contentTypeDescription="Create a new document." ma:contentTypeScope="" ma:versionID="0dcaf5ab8eedef20c349b79d8bc4f30f">
  <xsd:schema xmlns:xsd="http://www.w3.org/2001/XMLSchema" xmlns:xs="http://www.w3.org/2001/XMLSchema" xmlns:p="http://schemas.microsoft.com/office/2006/metadata/properties" xmlns:ns2="838d3c91-2cc6-4c37-bffb-9fc55f53b013" targetNamespace="http://schemas.microsoft.com/office/2006/metadata/properties" ma:root="true" ma:fieldsID="d7c64d09fb79f6a571a14ad5b24e00ce" ns2:_="">
    <xsd:import namespace="838d3c91-2cc6-4c37-bffb-9fc55f53b0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8d3c91-2cc6-4c37-bffb-9fc55f53b0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8D063-542A-494B-A929-85F4C4E2FF5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AA860C-F67B-44A4-A0DC-F2AF3CBB2AD2}">
  <ds:schemaRefs>
    <ds:schemaRef ds:uri="http://schemas.microsoft.com/sharepoint/v3/contenttype/forms"/>
  </ds:schemaRefs>
</ds:datastoreItem>
</file>

<file path=customXml/itemProps3.xml><?xml version="1.0" encoding="utf-8"?>
<ds:datastoreItem xmlns:ds="http://schemas.openxmlformats.org/officeDocument/2006/customXml" ds:itemID="{92D698CB-6849-4646-B0DB-9AC5CCD741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8d3c91-2cc6-4c37-bffb-9fc55f53b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1998</Words>
  <Characters>11392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13364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Innovation Fund Executive Summary Review Rubric – Noncredit Microcredentials FY27</dc:title>
  <dc:subject>Public self-assessment and evaluator scoring rubric aligned to the Fall 2026 initial AIF application</dc:subject>
  <dc:creator>Kansas State University</dc:creator>
  <cp:keywords>Academic Innovation Fund, AIF, noncredit microcredentials, rubric, FY2027</cp:keywords>
  <dc:description>generated by python-docx</dc:description>
  <cp:lastModifiedBy>Candace LaBerge</cp:lastModifiedBy>
  <cp:revision>2</cp:revision>
  <dcterms:created xsi:type="dcterms:W3CDTF">2026-08-24T18:37:00Z</dcterms:created>
  <dcterms:modified xsi:type="dcterms:W3CDTF">2026-08-24T18:37:00Z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0x0101003F1AAEB31BFAC2459CBFF8411090C551</vt:lpwstr>
  </property>
</Properties>
</file>