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24" w:rsidRPr="00D8732B" w:rsidRDefault="00213124" w:rsidP="00D873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32B">
        <w:rPr>
          <w:rFonts w:ascii="Times New Roman" w:hAnsi="Times New Roman" w:cs="Times New Roman"/>
          <w:b/>
          <w:bCs/>
          <w:sz w:val="28"/>
          <w:szCs w:val="28"/>
        </w:rPr>
        <w:t xml:space="preserve">Examples of </w:t>
      </w:r>
      <w:r w:rsidR="00B908D0">
        <w:rPr>
          <w:rFonts w:ascii="Times New Roman" w:hAnsi="Times New Roman" w:cs="Times New Roman"/>
          <w:b/>
          <w:bCs/>
          <w:sz w:val="28"/>
          <w:szCs w:val="28"/>
        </w:rPr>
        <w:t>Evidence</w:t>
      </w:r>
    </w:p>
    <w:p w:rsidR="00213124" w:rsidRDefault="00213124" w:rsidP="00213124">
      <w:pPr>
        <w:autoSpaceDE w:val="0"/>
        <w:autoSpaceDN w:val="0"/>
        <w:adjustRightInd w:val="0"/>
        <w:spacing w:after="0" w:line="240" w:lineRule="auto"/>
        <w:rPr>
          <w:rFonts w:ascii="Lithograph-Bold" w:hAnsi="Lithograph-Bold" w:cs="Lithograph-Bold"/>
          <w:b/>
          <w:bCs/>
          <w:sz w:val="36"/>
          <w:szCs w:val="36"/>
        </w:rPr>
      </w:pPr>
    </w:p>
    <w:tbl>
      <w:tblPr>
        <w:tblStyle w:val="TableGrid"/>
        <w:tblW w:w="0" w:type="auto"/>
        <w:jc w:val="center"/>
        <w:tblLook w:val="04A0"/>
      </w:tblPr>
      <w:tblGrid>
        <w:gridCol w:w="3798"/>
        <w:gridCol w:w="5778"/>
      </w:tblGrid>
      <w:tr w:rsidR="00213124" w:rsidTr="00D8732B">
        <w:trPr>
          <w:trHeight w:val="692"/>
          <w:jc w:val="center"/>
        </w:trPr>
        <w:tc>
          <w:tcPr>
            <w:tcW w:w="3798" w:type="dxa"/>
            <w:shd w:val="clear" w:color="auto" w:fill="D9D9D9" w:themeFill="background1" w:themeFillShade="D9"/>
            <w:vAlign w:val="center"/>
          </w:tcPr>
          <w:p w:rsidR="00213124" w:rsidRPr="00213124" w:rsidRDefault="00213124" w:rsidP="00D873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21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Evaluation question</w:t>
            </w:r>
          </w:p>
        </w:tc>
        <w:tc>
          <w:tcPr>
            <w:tcW w:w="5778" w:type="dxa"/>
            <w:shd w:val="clear" w:color="auto" w:fill="D9D9D9" w:themeFill="background1" w:themeFillShade="D9"/>
            <w:vAlign w:val="center"/>
          </w:tcPr>
          <w:p w:rsidR="00D8732B" w:rsidRPr="00D8732B" w:rsidRDefault="00213124" w:rsidP="00B908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31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Outcome </w:t>
            </w:r>
            <w:r w:rsidR="00B908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Evidence</w:t>
            </w:r>
          </w:p>
        </w:tc>
      </w:tr>
      <w:tr w:rsidR="00213124" w:rsidTr="00D8732B">
        <w:trPr>
          <w:jc w:val="center"/>
        </w:trPr>
        <w:tc>
          <w:tcPr>
            <w:tcW w:w="3798" w:type="dxa"/>
            <w:vAlign w:val="center"/>
          </w:tcPr>
          <w:p w:rsidR="00213124" w:rsidRPr="00213124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>To what extent did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>program increase youth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>adult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>partnerships?</w:t>
            </w:r>
          </w:p>
          <w:p w:rsidR="00213124" w:rsidRPr="00213124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78" w:type="dxa"/>
            <w:vAlign w:val="center"/>
          </w:tcPr>
          <w:p w:rsidR="00B908D0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>#, % of Boards with youth participating in meetings before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>after</w:t>
            </w:r>
          </w:p>
          <w:p w:rsidR="00B908D0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>#, % of Boards with youth on committees before and after</w:t>
            </w:r>
          </w:p>
          <w:p w:rsidR="00B908D0" w:rsidRPr="00B908D0" w:rsidRDefault="00B908D0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 xml:space="preserve">#, % of Boards with youth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leadership positions</w:t>
            </w: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 xml:space="preserve"> before and after</w:t>
            </w:r>
          </w:p>
          <w:p w:rsidR="00213124" w:rsidRPr="00213124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213124">
              <w:rPr>
                <w:rFonts w:ascii="Times New Roman" w:hAnsi="Times New Roman" w:cs="Times New Roman"/>
                <w:sz w:val="24"/>
                <w:szCs w:val="24"/>
              </w:rPr>
              <w:t>Change in the quality of the youth-adult interactions</w:t>
            </w:r>
          </w:p>
        </w:tc>
      </w:tr>
      <w:tr w:rsidR="00213124" w:rsidTr="00D8732B">
        <w:trPr>
          <w:jc w:val="center"/>
        </w:trPr>
        <w:tc>
          <w:tcPr>
            <w:tcW w:w="3798" w:type="dxa"/>
            <w:vAlign w:val="center"/>
          </w:tcPr>
          <w:p w:rsidR="00213124" w:rsidRPr="00D8732B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Have producers reduced nitrogen application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rates?</w:t>
            </w:r>
          </w:p>
        </w:tc>
        <w:tc>
          <w:tcPr>
            <w:tcW w:w="5778" w:type="dxa"/>
            <w:vAlign w:val="center"/>
          </w:tcPr>
          <w:p w:rsidR="00B908D0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B908D0">
              <w:rPr>
                <w:rFonts w:ascii="Times New Roman" w:hAnsi="Times New Roman" w:cs="Times New Roman"/>
                <w:sz w:val="24"/>
                <w:szCs w:val="24"/>
              </w:rPr>
              <w:t>#, % producers using less nitrogen after program compared to before</w:t>
            </w:r>
          </w:p>
          <w:p w:rsidR="00213124" w:rsidRPr="00B908D0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B908D0">
              <w:rPr>
                <w:rFonts w:ascii="Times New Roman" w:hAnsi="Times New Roman" w:cs="Times New Roman"/>
                <w:sz w:val="24"/>
                <w:szCs w:val="24"/>
              </w:rPr>
              <w:t xml:space="preserve"># acres managed according to </w:t>
            </w:r>
            <w:r w:rsidR="00B908D0">
              <w:rPr>
                <w:rFonts w:ascii="Times New Roman" w:hAnsi="Times New Roman" w:cs="Times New Roman"/>
                <w:sz w:val="24"/>
                <w:szCs w:val="24"/>
              </w:rPr>
              <w:t>BMPs</w:t>
            </w:r>
          </w:p>
        </w:tc>
      </w:tr>
      <w:tr w:rsidR="00213124" w:rsidTr="00D8732B">
        <w:trPr>
          <w:jc w:val="center"/>
        </w:trPr>
        <w:tc>
          <w:tcPr>
            <w:tcW w:w="3798" w:type="dxa"/>
            <w:vAlign w:val="center"/>
          </w:tcPr>
          <w:p w:rsidR="00213124" w:rsidRPr="00D8732B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 the quality of life of senior citizens improved?</w:t>
            </w:r>
          </w:p>
        </w:tc>
        <w:tc>
          <w:tcPr>
            <w:tcW w:w="5778" w:type="dxa"/>
            <w:vAlign w:val="center"/>
          </w:tcPr>
          <w:p w:rsidR="00B908D0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#, % of seniors reporting specific ways in </w:t>
            </w:r>
            <w:r w:rsidR="00B908D0">
              <w:rPr>
                <w:rFonts w:ascii="Times New Roman" w:hAnsi="Times New Roman" w:cs="Times New Roman"/>
                <w:sz w:val="24"/>
                <w:szCs w:val="24"/>
              </w:rPr>
              <w:t>which their lives have improved</w:t>
            </w:r>
          </w:p>
          <w:p w:rsidR="00213124" w:rsidRPr="00213124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key family members who say that their seniors are more positive and/or pleased with life</w:t>
            </w:r>
          </w:p>
        </w:tc>
      </w:tr>
      <w:tr w:rsidR="00213124" w:rsidTr="00D8732B">
        <w:trPr>
          <w:jc w:val="center"/>
        </w:trPr>
        <w:tc>
          <w:tcPr>
            <w:tcW w:w="3798" w:type="dxa"/>
            <w:vAlign w:val="center"/>
          </w:tcPr>
          <w:p w:rsidR="00213124" w:rsidRPr="00D8732B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what extent does the mentoring program lead to improved school performance?</w:t>
            </w:r>
          </w:p>
        </w:tc>
        <w:tc>
          <w:tcPr>
            <w:tcW w:w="5778" w:type="dxa"/>
            <w:vAlign w:val="center"/>
          </w:tcPr>
          <w:p w:rsidR="00213124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#, % of participants whose grades improve;</w:t>
            </w:r>
          </w:p>
          <w:p w:rsidR="00B908D0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#, % of participants who </w:t>
            </w:r>
            <w:r w:rsidR="00B908D0">
              <w:rPr>
                <w:rFonts w:ascii="Times New Roman" w:hAnsi="Times New Roman" w:cs="Times New Roman"/>
                <w:sz w:val="24"/>
                <w:szCs w:val="24"/>
              </w:rPr>
              <w:t>have improved school attendance</w:t>
            </w:r>
          </w:p>
          <w:p w:rsidR="00213124" w:rsidRPr="00D8732B" w:rsidRDefault="00D8732B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124">
              <w:rPr>
                <w:rFonts w:ascii="Times New Roman" w:hAnsi="Times New Roman" w:cs="Times New Roman"/>
                <w:sz w:val="24"/>
                <w:szCs w:val="24"/>
              </w:rPr>
              <w:t>#, % of participants with decreased # of behavioral reports</w:t>
            </w:r>
          </w:p>
        </w:tc>
      </w:tr>
      <w:tr w:rsidR="00213124" w:rsidTr="00D8732B">
        <w:trPr>
          <w:jc w:val="center"/>
        </w:trPr>
        <w:tc>
          <w:tcPr>
            <w:tcW w:w="3798" w:type="dxa"/>
            <w:vAlign w:val="center"/>
          </w:tcPr>
          <w:p w:rsidR="00213124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more services available and accessible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our community?</w:t>
            </w:r>
          </w:p>
          <w:p w:rsidR="00213124" w:rsidRPr="00213124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778" w:type="dxa"/>
            <w:vAlign w:val="center"/>
          </w:tcPr>
          <w:p w:rsidR="00B908D0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#, type of programs and s</w:t>
            </w:r>
            <w:r w:rsidR="00B908D0">
              <w:rPr>
                <w:rFonts w:ascii="Times New Roman" w:hAnsi="Times New Roman" w:cs="Times New Roman"/>
                <w:sz w:val="24"/>
                <w:szCs w:val="24"/>
              </w:rPr>
              <w:t>ocial services before and after</w:t>
            </w:r>
          </w:p>
          <w:p w:rsidR="00213124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and</w:t>
            </w:r>
            <w:r w:rsidR="00B908D0">
              <w:rPr>
                <w:rFonts w:ascii="Times New Roman" w:hAnsi="Times New Roman" w:cs="Times New Roman"/>
                <w:sz w:val="24"/>
                <w:szCs w:val="24"/>
              </w:rPr>
              <w:t xml:space="preserve"> hours of programs and services</w:t>
            </w:r>
          </w:p>
          <w:p w:rsidR="00213124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Availability of </w:t>
            </w:r>
            <w:r w:rsidR="00B908D0">
              <w:rPr>
                <w:rFonts w:ascii="Times New Roman" w:hAnsi="Times New Roman" w:cs="Times New Roman"/>
                <w:sz w:val="24"/>
                <w:szCs w:val="24"/>
              </w:rPr>
              <w:t>culturally appropriate services</w:t>
            </w:r>
          </w:p>
          <w:p w:rsidR="00213124" w:rsidRPr="00213124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#s, demographics of people using the programs and services;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# of services that are prevention- vs. remediation-oriented</w:t>
            </w:r>
          </w:p>
        </w:tc>
      </w:tr>
      <w:tr w:rsidR="00213124" w:rsidTr="00D8732B">
        <w:trPr>
          <w:jc w:val="center"/>
        </w:trPr>
        <w:tc>
          <w:tcPr>
            <w:tcW w:w="3798" w:type="dxa"/>
            <w:vAlign w:val="center"/>
          </w:tcPr>
          <w:p w:rsidR="00213124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what extent do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members actively</w:t>
            </w:r>
          </w:p>
          <w:p w:rsidR="00213124" w:rsidRPr="00D8732B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participate in the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coalition?</w:t>
            </w:r>
          </w:p>
        </w:tc>
        <w:tc>
          <w:tcPr>
            <w:tcW w:w="5778" w:type="dxa"/>
            <w:vAlign w:val="center"/>
          </w:tcPr>
          <w:p w:rsidR="00B908D0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#, % who attend meetings</w:t>
            </w:r>
          </w:p>
          <w:p w:rsidR="00B908D0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#, % who serve on committees</w:t>
            </w:r>
          </w:p>
          <w:p w:rsidR="00B908D0" w:rsidRDefault="00B908D0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#, % who implement activities</w:t>
            </w:r>
          </w:p>
          <w:p w:rsidR="00213124" w:rsidRPr="00D8732B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Level of participation in discussions, decision making</w:t>
            </w:r>
          </w:p>
        </w:tc>
      </w:tr>
      <w:tr w:rsidR="00213124" w:rsidTr="00D8732B">
        <w:trPr>
          <w:jc w:val="center"/>
        </w:trPr>
        <w:tc>
          <w:tcPr>
            <w:tcW w:w="3798" w:type="dxa"/>
            <w:vAlign w:val="center"/>
          </w:tcPr>
          <w:p w:rsidR="00213124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what extent have local</w:t>
            </w:r>
          </w:p>
          <w:p w:rsidR="00213124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officials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increased their</w:t>
            </w:r>
          </w:p>
          <w:p w:rsidR="00213124" w:rsidRPr="00D8732B" w:rsidRDefault="00213124" w:rsidP="00213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skills in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elections and financial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administration?</w:t>
            </w:r>
          </w:p>
        </w:tc>
        <w:tc>
          <w:tcPr>
            <w:tcW w:w="5778" w:type="dxa"/>
            <w:vAlign w:val="center"/>
          </w:tcPr>
          <w:p w:rsidR="00213124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#, % local government officials attending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13124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#, % reporting change in knowledge on budgeting, accounting,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record keeping, and election management</w:t>
            </w:r>
          </w:p>
          <w:p w:rsidR="00213124" w:rsidRPr="00D8732B" w:rsidRDefault="00213124" w:rsidP="00B908D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#, % reporting increased ability to follow 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arliamentary</w:t>
            </w:r>
            <w:r w:rsidR="00D873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procedures and manage elections</w:t>
            </w:r>
          </w:p>
        </w:tc>
      </w:tr>
    </w:tbl>
    <w:p w:rsidR="00213124" w:rsidRDefault="00213124" w:rsidP="00213124">
      <w:pPr>
        <w:autoSpaceDE w:val="0"/>
        <w:autoSpaceDN w:val="0"/>
        <w:adjustRightInd w:val="0"/>
        <w:spacing w:after="0" w:line="240" w:lineRule="auto"/>
        <w:rPr>
          <w:rFonts w:ascii="Lithograph-Bold" w:hAnsi="Lithograph-Bold" w:cs="Lithograph-Bold"/>
          <w:b/>
          <w:bCs/>
          <w:sz w:val="36"/>
          <w:szCs w:val="36"/>
        </w:rPr>
      </w:pPr>
    </w:p>
    <w:p w:rsidR="00213124" w:rsidRDefault="00213124" w:rsidP="00213124">
      <w:pPr>
        <w:rPr>
          <w:rFonts w:ascii="Times New Roman" w:hAnsi="Times New Roman" w:cs="Times New Roman"/>
          <w:sz w:val="24"/>
          <w:szCs w:val="24"/>
        </w:rPr>
      </w:pPr>
    </w:p>
    <w:p w:rsidR="00213124" w:rsidRDefault="00213124" w:rsidP="002131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CGOmega" w:hAnsi="CGOmega" w:cs="CGOmega"/>
          <w:sz w:val="20"/>
          <w:szCs w:val="20"/>
        </w:rPr>
        <w:t>B</w:t>
      </w:r>
      <w:r>
        <w:rPr>
          <w:rFonts w:ascii="CGOmega" w:hAnsi="CGOmega" w:cs="CGOmega"/>
          <w:sz w:val="16"/>
          <w:szCs w:val="16"/>
        </w:rPr>
        <w:t xml:space="preserve">UILDING </w:t>
      </w:r>
      <w:r>
        <w:rPr>
          <w:rFonts w:ascii="CGOmega" w:hAnsi="CGOmega" w:cs="CGOmega"/>
          <w:sz w:val="20"/>
          <w:szCs w:val="20"/>
        </w:rPr>
        <w:t>C</w:t>
      </w:r>
      <w:r>
        <w:rPr>
          <w:rFonts w:ascii="CGOmega" w:hAnsi="CGOmega" w:cs="CGOmega"/>
          <w:sz w:val="16"/>
          <w:szCs w:val="16"/>
        </w:rPr>
        <w:t xml:space="preserve">APACITY IN </w:t>
      </w:r>
      <w:r>
        <w:rPr>
          <w:rFonts w:ascii="CGOmega" w:hAnsi="CGOmega" w:cs="CGOmega"/>
          <w:sz w:val="20"/>
          <w:szCs w:val="20"/>
        </w:rPr>
        <w:t>E</w:t>
      </w:r>
      <w:r>
        <w:rPr>
          <w:rFonts w:ascii="CGOmega" w:hAnsi="CGOmega" w:cs="CGOmega"/>
          <w:sz w:val="16"/>
          <w:szCs w:val="16"/>
        </w:rPr>
        <w:t xml:space="preserve">VALUATING </w:t>
      </w:r>
      <w:r>
        <w:rPr>
          <w:rFonts w:ascii="CGOmega" w:hAnsi="CGOmega" w:cs="CGOmega"/>
          <w:sz w:val="20"/>
          <w:szCs w:val="20"/>
        </w:rPr>
        <w:t>O</w:t>
      </w:r>
      <w:r>
        <w:rPr>
          <w:rFonts w:ascii="CGOmega" w:hAnsi="CGOmega" w:cs="CGOmega"/>
          <w:sz w:val="16"/>
          <w:szCs w:val="16"/>
        </w:rPr>
        <w:t xml:space="preserve">UTCOMES </w:t>
      </w:r>
      <w:r>
        <w:rPr>
          <w:rFonts w:ascii="CGOmega" w:hAnsi="CGOmega" w:cs="CGOmega"/>
          <w:sz w:val="20"/>
          <w:szCs w:val="20"/>
        </w:rPr>
        <w:t>U</w:t>
      </w:r>
      <w:r>
        <w:rPr>
          <w:rFonts w:ascii="CGOmega" w:hAnsi="CGOmega" w:cs="CGOmega"/>
          <w:sz w:val="16"/>
          <w:szCs w:val="16"/>
        </w:rPr>
        <w:t xml:space="preserve">NIT </w:t>
      </w:r>
      <w:r>
        <w:rPr>
          <w:rFonts w:ascii="CGOmega" w:hAnsi="CGOmega" w:cs="CGOmega"/>
          <w:sz w:val="20"/>
          <w:szCs w:val="20"/>
        </w:rPr>
        <w:t>4 H</w:t>
      </w:r>
      <w:r>
        <w:rPr>
          <w:rFonts w:ascii="CGOmega" w:hAnsi="CGOmega" w:cs="CGOmega"/>
          <w:sz w:val="16"/>
          <w:szCs w:val="16"/>
        </w:rPr>
        <w:t xml:space="preserve">ANDOUT </w:t>
      </w:r>
      <w:r>
        <w:rPr>
          <w:rFonts w:ascii="CGOmega" w:hAnsi="CGOmega" w:cs="CGOmega"/>
          <w:sz w:val="20"/>
          <w:szCs w:val="20"/>
        </w:rPr>
        <w:t xml:space="preserve">– </w:t>
      </w:r>
      <w:r>
        <w:rPr>
          <w:rFonts w:ascii="Arial" w:hAnsi="Arial" w:cs="Arial"/>
          <w:sz w:val="16"/>
          <w:szCs w:val="16"/>
        </w:rPr>
        <w:t>13</w:t>
      </w:r>
    </w:p>
    <w:p w:rsidR="00213124" w:rsidRPr="00D8732B" w:rsidRDefault="00213124" w:rsidP="00D873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© 2008 University of Wisconsin-Extension, Cooperative Extension, Program Development and Evaluation 10-08</w:t>
      </w:r>
    </w:p>
    <w:sectPr w:rsidR="00213124" w:rsidRPr="00D8732B" w:rsidSect="000C4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thograph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Omeg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73F3B"/>
    <w:multiLevelType w:val="hybridMultilevel"/>
    <w:tmpl w:val="ED64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3124"/>
    <w:rsid w:val="000C43C0"/>
    <w:rsid w:val="001102CE"/>
    <w:rsid w:val="00213124"/>
    <w:rsid w:val="00597D49"/>
    <w:rsid w:val="00B908D0"/>
    <w:rsid w:val="00D8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1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0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OEIE - Kansas State University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Shuman</dc:creator>
  <cp:lastModifiedBy>Cindy Shuman</cp:lastModifiedBy>
  <cp:revision>2</cp:revision>
  <dcterms:created xsi:type="dcterms:W3CDTF">2010-10-19T21:48:00Z</dcterms:created>
  <dcterms:modified xsi:type="dcterms:W3CDTF">2010-10-19T21:48:00Z</dcterms:modified>
</cp:coreProperties>
</file>