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2A43" w14:textId="77777777" w:rsidR="00BC62E0" w:rsidRDefault="00BC62E0" w:rsidP="008C77B4">
      <w:pPr>
        <w:spacing w:after="0" w:line="240" w:lineRule="auto"/>
        <w:jc w:val="center"/>
        <w:rPr>
          <w:b/>
          <w:bCs/>
        </w:rPr>
      </w:pPr>
      <w:r w:rsidRPr="00BC62E0">
        <w:rPr>
          <w:b/>
          <w:bCs/>
        </w:rPr>
        <w:t>K-State First Retention Summary</w:t>
      </w:r>
    </w:p>
    <w:p w14:paraId="6225AEAB" w14:textId="77777777" w:rsidR="008C77B4" w:rsidRPr="00BC62E0" w:rsidRDefault="008C77B4" w:rsidP="008C77B4">
      <w:pPr>
        <w:spacing w:after="0" w:line="240" w:lineRule="auto"/>
        <w:rPr>
          <w:b/>
          <w:bCs/>
        </w:rPr>
      </w:pPr>
    </w:p>
    <w:p w14:paraId="0A7715C6" w14:textId="458C88DD" w:rsidR="00BC62E0" w:rsidRDefault="00BC62E0" w:rsidP="008C77B4">
      <w:pPr>
        <w:spacing w:after="0" w:line="240" w:lineRule="auto"/>
        <w:rPr>
          <w:b/>
          <w:bCs/>
        </w:rPr>
      </w:pPr>
      <w:r w:rsidRPr="00BC62E0">
        <w:rPr>
          <w:b/>
          <w:bCs/>
        </w:rPr>
        <w:t>Overall Retention</w:t>
      </w:r>
      <w:r w:rsidR="008C77B4">
        <w:rPr>
          <w:b/>
          <w:bCs/>
        </w:rPr>
        <w:t xml:space="preserve"> for Fall 2024 Cohort</w:t>
      </w:r>
      <w:r w:rsidRPr="00BC62E0">
        <w:rPr>
          <w:b/>
          <w:bCs/>
        </w:rPr>
        <w:t>:</w:t>
      </w:r>
    </w:p>
    <w:p w14:paraId="21343A4B" w14:textId="77777777" w:rsidR="008C77B4" w:rsidRPr="00BC62E0" w:rsidRDefault="008C77B4" w:rsidP="008C77B4">
      <w:pPr>
        <w:spacing w:after="0" w:line="240" w:lineRule="auto"/>
      </w:pPr>
    </w:p>
    <w:p w14:paraId="158B00B5" w14:textId="77777777" w:rsidR="00BC62E0" w:rsidRPr="00BC62E0" w:rsidRDefault="00BC62E0" w:rsidP="008C77B4">
      <w:pPr>
        <w:numPr>
          <w:ilvl w:val="0"/>
          <w:numId w:val="1"/>
        </w:numPr>
        <w:spacing w:after="0" w:line="240" w:lineRule="auto"/>
      </w:pPr>
      <w:r w:rsidRPr="00BC62E0">
        <w:t xml:space="preserve">Kansas State University first-to-second-year retention rate: </w:t>
      </w:r>
      <w:r w:rsidRPr="00BC62E0">
        <w:rPr>
          <w:b/>
          <w:bCs/>
        </w:rPr>
        <w:t>85.8%</w:t>
      </w:r>
    </w:p>
    <w:p w14:paraId="10A6E6F0" w14:textId="77777777" w:rsidR="00BC62E0" w:rsidRPr="008C77B4" w:rsidRDefault="00BC62E0" w:rsidP="008C77B4">
      <w:pPr>
        <w:numPr>
          <w:ilvl w:val="0"/>
          <w:numId w:val="1"/>
        </w:numPr>
        <w:spacing w:after="0" w:line="240" w:lineRule="auto"/>
      </w:pPr>
      <w:r w:rsidRPr="00BC62E0">
        <w:t xml:space="preserve">K-State First retention rate: </w:t>
      </w:r>
      <w:r w:rsidRPr="00BC62E0">
        <w:rPr>
          <w:b/>
          <w:bCs/>
        </w:rPr>
        <w:t>86.0%</w:t>
      </w:r>
    </w:p>
    <w:p w14:paraId="680EDC36" w14:textId="77777777" w:rsidR="008C77B4" w:rsidRPr="00BC62E0" w:rsidRDefault="008C77B4" w:rsidP="008C77B4">
      <w:pPr>
        <w:spacing w:after="0" w:line="240" w:lineRule="auto"/>
        <w:ind w:left="720"/>
      </w:pPr>
    </w:p>
    <w:p w14:paraId="1D1EBE72" w14:textId="3EFAAE12" w:rsidR="00BC62E0" w:rsidRDefault="00BC62E0" w:rsidP="008C77B4">
      <w:pPr>
        <w:spacing w:after="0" w:line="240" w:lineRule="auto"/>
      </w:pPr>
      <w:r w:rsidRPr="00BC62E0">
        <w:t xml:space="preserve">K-State First continues to maintain a retention rate slightly above the university average. This outcome is particularly notable given the student population served by the program. On average, K-State First participants have </w:t>
      </w:r>
      <w:r w:rsidRPr="00BC62E0">
        <w:rPr>
          <w:b/>
          <w:bCs/>
        </w:rPr>
        <w:t>lower entering GPAs and ACT scores</w:t>
      </w:r>
      <w:r w:rsidRPr="00BC62E0">
        <w:t xml:space="preserve"> than the overall first-year cohort and are </w:t>
      </w:r>
      <w:r w:rsidRPr="00BC62E0">
        <w:rPr>
          <w:b/>
          <w:bCs/>
        </w:rPr>
        <w:t>more likely to be admitted by exception</w:t>
      </w:r>
      <w:r w:rsidRPr="00BC62E0">
        <w:t>.</w:t>
      </w:r>
    </w:p>
    <w:p w14:paraId="13428967" w14:textId="77777777" w:rsidR="008C77B4" w:rsidRPr="00BC62E0" w:rsidRDefault="008C77B4" w:rsidP="008C77B4">
      <w:pPr>
        <w:spacing w:after="0" w:line="240" w:lineRule="auto"/>
      </w:pPr>
    </w:p>
    <w:p w14:paraId="3F7CD915" w14:textId="3E45F5F1" w:rsidR="00BC62E0" w:rsidRDefault="00BC62E0" w:rsidP="008C77B4">
      <w:pPr>
        <w:spacing w:after="0" w:line="240" w:lineRule="auto"/>
        <w:rPr>
          <w:b/>
          <w:bCs/>
        </w:rPr>
      </w:pPr>
      <w:r w:rsidRPr="00BC62E0">
        <w:rPr>
          <w:b/>
          <w:bCs/>
        </w:rPr>
        <w:t xml:space="preserve">Retention by </w:t>
      </w:r>
      <w:r w:rsidR="00E33FE1">
        <w:rPr>
          <w:b/>
          <w:bCs/>
        </w:rPr>
        <w:t xml:space="preserve">Entry </w:t>
      </w:r>
      <w:r w:rsidRPr="00BC62E0">
        <w:rPr>
          <w:b/>
          <w:bCs/>
        </w:rPr>
        <w:t>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33FE1" w14:paraId="72E5D209" w14:textId="77777777" w:rsidTr="00E33FE1">
        <w:tc>
          <w:tcPr>
            <w:tcW w:w="3116" w:type="dxa"/>
          </w:tcPr>
          <w:p w14:paraId="420C33E6" w14:textId="054845A5" w:rsidR="00E33FE1" w:rsidRDefault="00E33FE1" w:rsidP="008C77B4">
            <w:pPr>
              <w:rPr>
                <w:b/>
                <w:bCs/>
              </w:rPr>
            </w:pPr>
            <w:r>
              <w:rPr>
                <w:b/>
                <w:bCs/>
              </w:rPr>
              <w:t>College</w:t>
            </w:r>
          </w:p>
        </w:tc>
        <w:tc>
          <w:tcPr>
            <w:tcW w:w="3117" w:type="dxa"/>
          </w:tcPr>
          <w:p w14:paraId="692FC49C" w14:textId="183D5DB3" w:rsidR="00E33FE1" w:rsidRDefault="00E33FE1" w:rsidP="008C77B4">
            <w:pPr>
              <w:rPr>
                <w:b/>
                <w:bCs/>
              </w:rPr>
            </w:pPr>
            <w:r>
              <w:rPr>
                <w:b/>
                <w:bCs/>
              </w:rPr>
              <w:t>University Retention</w:t>
            </w:r>
          </w:p>
        </w:tc>
        <w:tc>
          <w:tcPr>
            <w:tcW w:w="3117" w:type="dxa"/>
          </w:tcPr>
          <w:p w14:paraId="68968E81" w14:textId="5D26D466" w:rsidR="00E33FE1" w:rsidRDefault="00E33FE1" w:rsidP="008C77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K-State First Retention </w:t>
            </w:r>
          </w:p>
        </w:tc>
      </w:tr>
      <w:tr w:rsidR="00E33FE1" w14:paraId="4C66F134" w14:textId="77777777" w:rsidTr="00E33FE1">
        <w:tc>
          <w:tcPr>
            <w:tcW w:w="3116" w:type="dxa"/>
          </w:tcPr>
          <w:p w14:paraId="75B7A80A" w14:textId="527BB20A" w:rsidR="00E33FE1" w:rsidRPr="00E33FE1" w:rsidRDefault="00E33FE1" w:rsidP="008C77B4">
            <w:r w:rsidRPr="00E33FE1">
              <w:t>Agriculture</w:t>
            </w:r>
          </w:p>
        </w:tc>
        <w:tc>
          <w:tcPr>
            <w:tcW w:w="3117" w:type="dxa"/>
          </w:tcPr>
          <w:p w14:paraId="21B682BE" w14:textId="1272B44B" w:rsidR="00E33FE1" w:rsidRPr="00E33FE1" w:rsidRDefault="00E33FE1" w:rsidP="008C77B4">
            <w:r w:rsidRPr="00E33FE1">
              <w:t>86.9</w:t>
            </w:r>
          </w:p>
        </w:tc>
        <w:tc>
          <w:tcPr>
            <w:tcW w:w="3117" w:type="dxa"/>
          </w:tcPr>
          <w:p w14:paraId="7E135A1A" w14:textId="77777777" w:rsidR="00E33FE1" w:rsidRDefault="00E33FE1" w:rsidP="008C77B4">
            <w:r w:rsidRPr="00E33FE1">
              <w:t>87.5</w:t>
            </w:r>
          </w:p>
          <w:p w14:paraId="71C27748" w14:textId="51FCC86B" w:rsidR="00E33FE1" w:rsidRPr="00E33FE1" w:rsidRDefault="00E33FE1" w:rsidP="008C77B4"/>
        </w:tc>
      </w:tr>
      <w:tr w:rsidR="00E33FE1" w14:paraId="7CAE04F3" w14:textId="77777777" w:rsidTr="00E33FE1">
        <w:tc>
          <w:tcPr>
            <w:tcW w:w="3116" w:type="dxa"/>
          </w:tcPr>
          <w:p w14:paraId="24402F09" w14:textId="5A593CF1" w:rsidR="00E33FE1" w:rsidRPr="00E33FE1" w:rsidRDefault="00E33FE1" w:rsidP="008C77B4">
            <w:r>
              <w:t>Arts and Sciences</w:t>
            </w:r>
          </w:p>
        </w:tc>
        <w:tc>
          <w:tcPr>
            <w:tcW w:w="3117" w:type="dxa"/>
          </w:tcPr>
          <w:p w14:paraId="168AA2BD" w14:textId="77777777" w:rsidR="00E33FE1" w:rsidRDefault="00E33FE1" w:rsidP="008C77B4">
            <w:r>
              <w:t>85.3</w:t>
            </w:r>
          </w:p>
          <w:p w14:paraId="4D592943" w14:textId="750B5D05" w:rsidR="00E33FE1" w:rsidRPr="00E33FE1" w:rsidRDefault="00E33FE1" w:rsidP="008C77B4"/>
        </w:tc>
        <w:tc>
          <w:tcPr>
            <w:tcW w:w="3117" w:type="dxa"/>
          </w:tcPr>
          <w:p w14:paraId="3F5867F4" w14:textId="77777777" w:rsidR="00E33FE1" w:rsidRDefault="00E33FE1" w:rsidP="008C77B4">
            <w:r>
              <w:t>86.7</w:t>
            </w:r>
          </w:p>
          <w:p w14:paraId="7090C3A2" w14:textId="69A188D6" w:rsidR="00E33FE1" w:rsidRPr="00E33FE1" w:rsidRDefault="00E33FE1" w:rsidP="008C77B4"/>
        </w:tc>
      </w:tr>
      <w:tr w:rsidR="00E33FE1" w14:paraId="531F0F67" w14:textId="77777777" w:rsidTr="00E33FE1">
        <w:tc>
          <w:tcPr>
            <w:tcW w:w="3116" w:type="dxa"/>
          </w:tcPr>
          <w:p w14:paraId="29A4B3D2" w14:textId="77777777" w:rsidR="00E33FE1" w:rsidRDefault="00E33FE1" w:rsidP="008C77B4">
            <w:r>
              <w:t>Architecture, Planning,</w:t>
            </w:r>
          </w:p>
          <w:p w14:paraId="3B00DC15" w14:textId="3C8940B0" w:rsidR="00E33FE1" w:rsidRPr="00E33FE1" w:rsidRDefault="00E33FE1" w:rsidP="008C77B4">
            <w:r>
              <w:t>And Design</w:t>
            </w:r>
          </w:p>
        </w:tc>
        <w:tc>
          <w:tcPr>
            <w:tcW w:w="3117" w:type="dxa"/>
          </w:tcPr>
          <w:p w14:paraId="196EEAE3" w14:textId="77777777" w:rsidR="00E33FE1" w:rsidRDefault="00E33FE1" w:rsidP="008C77B4">
            <w:r>
              <w:t>93.2</w:t>
            </w:r>
          </w:p>
          <w:p w14:paraId="2B07EA92" w14:textId="4FFC7C81" w:rsidR="00E33FE1" w:rsidRPr="00E33FE1" w:rsidRDefault="00E33FE1" w:rsidP="008C77B4"/>
        </w:tc>
        <w:tc>
          <w:tcPr>
            <w:tcW w:w="3117" w:type="dxa"/>
          </w:tcPr>
          <w:p w14:paraId="3602F8BF" w14:textId="32F4D18D" w:rsidR="00E33FE1" w:rsidRDefault="00E33FE1" w:rsidP="008C77B4">
            <w:r>
              <w:t>95.9</w:t>
            </w:r>
          </w:p>
          <w:p w14:paraId="69BEADD1" w14:textId="24414C16" w:rsidR="00E33FE1" w:rsidRPr="00E33FE1" w:rsidRDefault="00E33FE1" w:rsidP="008C77B4"/>
        </w:tc>
      </w:tr>
      <w:tr w:rsidR="00C01108" w14:paraId="456E9B26" w14:textId="77777777" w:rsidTr="00E33FE1">
        <w:tc>
          <w:tcPr>
            <w:tcW w:w="3116" w:type="dxa"/>
          </w:tcPr>
          <w:p w14:paraId="5AAA3558" w14:textId="7CEF761B" w:rsidR="00C01108" w:rsidRDefault="00C01108" w:rsidP="008C77B4">
            <w:r>
              <w:t>Education</w:t>
            </w:r>
          </w:p>
        </w:tc>
        <w:tc>
          <w:tcPr>
            <w:tcW w:w="3117" w:type="dxa"/>
          </w:tcPr>
          <w:p w14:paraId="4F0A3E5C" w14:textId="77777777" w:rsidR="00C01108" w:rsidRDefault="00C01108" w:rsidP="008C77B4">
            <w:r>
              <w:t>86.3</w:t>
            </w:r>
          </w:p>
          <w:p w14:paraId="4ECD65B5" w14:textId="7810BF0E" w:rsidR="00C01108" w:rsidRDefault="00C01108" w:rsidP="008C77B4"/>
        </w:tc>
        <w:tc>
          <w:tcPr>
            <w:tcW w:w="3117" w:type="dxa"/>
          </w:tcPr>
          <w:p w14:paraId="6F207D61" w14:textId="0992DC87" w:rsidR="00C01108" w:rsidRDefault="00C01108" w:rsidP="008C77B4">
            <w:r>
              <w:t>*93.8</w:t>
            </w:r>
          </w:p>
          <w:p w14:paraId="38C3AA72" w14:textId="357E7ED6" w:rsidR="00C01108" w:rsidRDefault="00C01108" w:rsidP="008C77B4"/>
        </w:tc>
      </w:tr>
      <w:tr w:rsidR="00E33FE1" w14:paraId="7F49851B" w14:textId="77777777" w:rsidTr="00E33FE1">
        <w:tc>
          <w:tcPr>
            <w:tcW w:w="3116" w:type="dxa"/>
          </w:tcPr>
          <w:p w14:paraId="699ED282" w14:textId="037C4FEB" w:rsidR="00E33FE1" w:rsidRPr="00E33FE1" w:rsidRDefault="00C01108" w:rsidP="008C77B4">
            <w:r>
              <w:t>Engineering</w:t>
            </w:r>
          </w:p>
        </w:tc>
        <w:tc>
          <w:tcPr>
            <w:tcW w:w="3117" w:type="dxa"/>
          </w:tcPr>
          <w:p w14:paraId="6EF16D91" w14:textId="77777777" w:rsidR="00E33FE1" w:rsidRDefault="00C01108" w:rsidP="008C77B4">
            <w:r>
              <w:t>85.5</w:t>
            </w:r>
          </w:p>
          <w:p w14:paraId="0CFEBB3E" w14:textId="0A79B522" w:rsidR="00C01108" w:rsidRPr="00E33FE1" w:rsidRDefault="00C01108" w:rsidP="008C77B4"/>
        </w:tc>
        <w:tc>
          <w:tcPr>
            <w:tcW w:w="3117" w:type="dxa"/>
          </w:tcPr>
          <w:p w14:paraId="3BEE7015" w14:textId="77777777" w:rsidR="00E33FE1" w:rsidRDefault="00C01108" w:rsidP="008C77B4">
            <w:r>
              <w:t>86.5</w:t>
            </w:r>
          </w:p>
          <w:p w14:paraId="2361F039" w14:textId="50D4B03B" w:rsidR="00C01108" w:rsidRPr="00E33FE1" w:rsidRDefault="00C01108" w:rsidP="008C77B4"/>
        </w:tc>
      </w:tr>
      <w:tr w:rsidR="00E33FE1" w14:paraId="483D9B22" w14:textId="77777777" w:rsidTr="00E33FE1">
        <w:tc>
          <w:tcPr>
            <w:tcW w:w="3116" w:type="dxa"/>
          </w:tcPr>
          <w:p w14:paraId="42846B2C" w14:textId="379413B7" w:rsidR="00E33FE1" w:rsidRPr="00E33FE1" w:rsidRDefault="00C01108" w:rsidP="008C77B4">
            <w:r>
              <w:t>Health and Human Sciences</w:t>
            </w:r>
          </w:p>
        </w:tc>
        <w:tc>
          <w:tcPr>
            <w:tcW w:w="3117" w:type="dxa"/>
          </w:tcPr>
          <w:p w14:paraId="173D7284" w14:textId="77777777" w:rsidR="00E33FE1" w:rsidRDefault="00C01108" w:rsidP="008C77B4">
            <w:r>
              <w:t>84.6</w:t>
            </w:r>
          </w:p>
          <w:p w14:paraId="6D105551" w14:textId="7A2689D4" w:rsidR="00C01108" w:rsidRPr="00E33FE1" w:rsidRDefault="00C01108" w:rsidP="008C77B4"/>
        </w:tc>
        <w:tc>
          <w:tcPr>
            <w:tcW w:w="3117" w:type="dxa"/>
          </w:tcPr>
          <w:p w14:paraId="32DE8EBB" w14:textId="77777777" w:rsidR="00E33FE1" w:rsidRDefault="00C01108" w:rsidP="008C77B4">
            <w:r>
              <w:t>85</w:t>
            </w:r>
          </w:p>
          <w:p w14:paraId="26A5F891" w14:textId="338277DD" w:rsidR="00C01108" w:rsidRPr="00E33FE1" w:rsidRDefault="00C01108" w:rsidP="008C77B4"/>
        </w:tc>
      </w:tr>
    </w:tbl>
    <w:p w14:paraId="187D2D8F" w14:textId="77777777" w:rsidR="00E33FE1" w:rsidRPr="00BC62E0" w:rsidRDefault="00E33FE1" w:rsidP="008C77B4">
      <w:pPr>
        <w:spacing w:after="0" w:line="240" w:lineRule="auto"/>
        <w:rPr>
          <w:b/>
          <w:bCs/>
        </w:rPr>
      </w:pPr>
    </w:p>
    <w:p w14:paraId="710FDA2E" w14:textId="77777777" w:rsidR="00BC62E0" w:rsidRDefault="00BC62E0" w:rsidP="008C77B4">
      <w:pPr>
        <w:spacing w:after="0" w:line="240" w:lineRule="auto"/>
      </w:pPr>
      <w:r w:rsidRPr="00BC62E0">
        <w:t>*Note: The number of Education students enrolled in a K-State First course was small; results should be interpreted with caution.</w:t>
      </w:r>
    </w:p>
    <w:p w14:paraId="63552935" w14:textId="77777777" w:rsidR="008C77B4" w:rsidRPr="00BC62E0" w:rsidRDefault="008C77B4" w:rsidP="008C77B4">
      <w:pPr>
        <w:spacing w:after="0" w:line="240" w:lineRule="auto"/>
      </w:pPr>
    </w:p>
    <w:p w14:paraId="7DF90255" w14:textId="77777777" w:rsidR="008C77B4" w:rsidRDefault="00BC62E0" w:rsidP="008C77B4">
      <w:pPr>
        <w:spacing w:after="0" w:line="240" w:lineRule="auto"/>
        <w:rPr>
          <w:b/>
          <w:bCs/>
        </w:rPr>
      </w:pPr>
      <w:r w:rsidRPr="00BC62E0">
        <w:rPr>
          <w:b/>
          <w:bCs/>
        </w:rPr>
        <w:t>Interpretation:</w:t>
      </w:r>
    </w:p>
    <w:p w14:paraId="08321C89" w14:textId="0183EADE" w:rsidR="00BC62E0" w:rsidRPr="008C77B4" w:rsidRDefault="00BC62E0" w:rsidP="008C77B4">
      <w:pPr>
        <w:spacing w:after="0" w:line="240" w:lineRule="auto"/>
        <w:rPr>
          <w:b/>
          <w:bCs/>
        </w:rPr>
      </w:pPr>
      <w:r w:rsidRPr="00BC62E0">
        <w:br/>
        <w:t>Across colleges, students who participated in a K-State First course</w:t>
      </w:r>
      <w:r w:rsidR="008C77B4">
        <w:t xml:space="preserve"> were</w:t>
      </w:r>
      <w:r w:rsidRPr="00BC62E0">
        <w:t xml:space="preserve"> retained at equal or higher rates than their peers in the same academic unit</w:t>
      </w:r>
      <w:r w:rsidR="008C744E">
        <w:t>, with the exception of the College of Business</w:t>
      </w:r>
      <w:r w:rsidRPr="00BC62E0">
        <w:t xml:space="preserve">. The most substantial gains were observed in the </w:t>
      </w:r>
      <w:r w:rsidRPr="00BC62E0">
        <w:rPr>
          <w:b/>
          <w:bCs/>
        </w:rPr>
        <w:t>College of Education</w:t>
      </w:r>
      <w:r w:rsidRPr="00BC62E0">
        <w:t xml:space="preserve"> and the </w:t>
      </w:r>
      <w:r w:rsidRPr="00BC62E0">
        <w:rPr>
          <w:b/>
          <w:bCs/>
        </w:rPr>
        <w:t>College of Architecture, Planning, and Design</w:t>
      </w:r>
      <w:r w:rsidRPr="00BC62E0">
        <w:t>, though even modest increases in other colleges demonstrate a consistent positive association between K-State First participation and student retention.</w:t>
      </w:r>
      <w:r w:rsidR="008C744E">
        <w:t xml:space="preserve"> K-State First will work with the College of Business to explore ways of supporting their retention efforts.</w:t>
      </w:r>
    </w:p>
    <w:p w14:paraId="057D7722" w14:textId="052E316C" w:rsidR="00BC62E0" w:rsidRPr="00BC62E0" w:rsidRDefault="00BC62E0" w:rsidP="008C77B4">
      <w:pPr>
        <w:spacing w:after="0" w:line="240" w:lineRule="auto"/>
      </w:pPr>
    </w:p>
    <w:p w14:paraId="5315F941" w14:textId="77777777" w:rsidR="008C77B4" w:rsidRDefault="008C77B4" w:rsidP="008C77B4">
      <w:pPr>
        <w:spacing w:after="0" w:line="240" w:lineRule="auto"/>
        <w:rPr>
          <w:b/>
          <w:bCs/>
        </w:rPr>
      </w:pPr>
    </w:p>
    <w:p w14:paraId="093CEB08" w14:textId="77777777" w:rsidR="008C77B4" w:rsidRDefault="008C77B4" w:rsidP="008C77B4">
      <w:pPr>
        <w:spacing w:after="0" w:line="240" w:lineRule="auto"/>
        <w:rPr>
          <w:b/>
          <w:bCs/>
        </w:rPr>
      </w:pPr>
    </w:p>
    <w:p w14:paraId="0EB3B15F" w14:textId="77777777" w:rsidR="008C77B4" w:rsidRDefault="008C77B4" w:rsidP="008C77B4">
      <w:pPr>
        <w:spacing w:after="0" w:line="240" w:lineRule="auto"/>
        <w:rPr>
          <w:b/>
          <w:bCs/>
        </w:rPr>
      </w:pPr>
    </w:p>
    <w:p w14:paraId="38946370" w14:textId="2FB78170" w:rsidR="008C77B4" w:rsidRDefault="00BC62E0" w:rsidP="008C77B4">
      <w:pPr>
        <w:spacing w:after="0" w:line="240" w:lineRule="auto"/>
        <w:rPr>
          <w:b/>
          <w:bCs/>
        </w:rPr>
      </w:pPr>
      <w:r w:rsidRPr="00BC62E0">
        <w:rPr>
          <w:b/>
          <w:bCs/>
        </w:rPr>
        <w:lastRenderedPageBreak/>
        <w:t>Retention by Course Type</w:t>
      </w:r>
    </w:p>
    <w:p w14:paraId="0A9E5717" w14:textId="77777777" w:rsidR="008C77B4" w:rsidRPr="00BC62E0" w:rsidRDefault="008C77B4" w:rsidP="008C77B4">
      <w:pPr>
        <w:spacing w:after="0" w:line="240" w:lineRule="auto"/>
        <w:rPr>
          <w:b/>
          <w:bCs/>
        </w:rPr>
      </w:pPr>
    </w:p>
    <w:p w14:paraId="4FD4D129" w14:textId="77777777" w:rsidR="00BC62E0" w:rsidRPr="00BC62E0" w:rsidRDefault="00BC62E0" w:rsidP="008C77B4">
      <w:pPr>
        <w:numPr>
          <w:ilvl w:val="0"/>
          <w:numId w:val="2"/>
        </w:numPr>
        <w:spacing w:after="0" w:line="240" w:lineRule="auto"/>
      </w:pPr>
      <w:r w:rsidRPr="00BC62E0">
        <w:t xml:space="preserve">K-State First non–student-success courses: </w:t>
      </w:r>
      <w:r w:rsidRPr="00BC62E0">
        <w:rPr>
          <w:b/>
          <w:bCs/>
        </w:rPr>
        <w:t>87.1%</w:t>
      </w:r>
    </w:p>
    <w:p w14:paraId="3268E2D1" w14:textId="582AB182" w:rsidR="00BC62E0" w:rsidRPr="00BC62E0" w:rsidRDefault="00BC62E0" w:rsidP="008C77B4">
      <w:pPr>
        <w:spacing w:after="0" w:line="240" w:lineRule="auto"/>
      </w:pPr>
    </w:p>
    <w:p w14:paraId="7CD24C5B" w14:textId="77777777" w:rsidR="00BC62E0" w:rsidRDefault="00BC62E0" w:rsidP="008C77B4">
      <w:pPr>
        <w:spacing w:after="0" w:line="240" w:lineRule="auto"/>
        <w:rPr>
          <w:b/>
          <w:bCs/>
        </w:rPr>
      </w:pPr>
      <w:r w:rsidRPr="00BC62E0">
        <w:rPr>
          <w:b/>
          <w:bCs/>
        </w:rPr>
        <w:t>Admitted-by-Exception Students</w:t>
      </w:r>
    </w:p>
    <w:p w14:paraId="7BB955AD" w14:textId="77777777" w:rsidR="008C77B4" w:rsidRPr="00BC62E0" w:rsidRDefault="008C77B4" w:rsidP="008C77B4">
      <w:pPr>
        <w:spacing w:after="0" w:line="240" w:lineRule="auto"/>
        <w:rPr>
          <w:b/>
          <w:bCs/>
        </w:rPr>
      </w:pPr>
    </w:p>
    <w:p w14:paraId="2AC8367F" w14:textId="77777777" w:rsidR="00BC62E0" w:rsidRPr="00761B69" w:rsidRDefault="00BC62E0" w:rsidP="008C77B4">
      <w:pPr>
        <w:numPr>
          <w:ilvl w:val="0"/>
          <w:numId w:val="3"/>
        </w:numPr>
        <w:spacing w:after="0" w:line="240" w:lineRule="auto"/>
      </w:pPr>
      <w:r w:rsidRPr="00BC62E0">
        <w:t xml:space="preserve">University-wide retention: </w:t>
      </w:r>
      <w:r w:rsidRPr="00BC62E0">
        <w:rPr>
          <w:b/>
          <w:bCs/>
        </w:rPr>
        <w:t>67.7%</w:t>
      </w:r>
    </w:p>
    <w:p w14:paraId="5DDF6E4B" w14:textId="67FE18B6" w:rsidR="00BC62E0" w:rsidRPr="00761B69" w:rsidRDefault="00BC62E0" w:rsidP="008C77B4">
      <w:pPr>
        <w:numPr>
          <w:ilvl w:val="0"/>
          <w:numId w:val="3"/>
        </w:numPr>
        <w:spacing w:after="0" w:line="240" w:lineRule="auto"/>
      </w:pPr>
      <w:r w:rsidRPr="00BC62E0">
        <w:t xml:space="preserve">Students admitted by exception enrolled in </w:t>
      </w:r>
      <w:r w:rsidR="00D43BFE">
        <w:t xml:space="preserve">a </w:t>
      </w:r>
      <w:r w:rsidR="00D43BFE" w:rsidRPr="00D43BFE">
        <w:rPr>
          <w:b/>
          <w:bCs/>
        </w:rPr>
        <w:t xml:space="preserve">Student Success First-Year Seminar, primarily </w:t>
      </w:r>
      <w:r w:rsidRPr="00BC62E0">
        <w:rPr>
          <w:b/>
          <w:bCs/>
        </w:rPr>
        <w:t>EDCEP 111 (Foundations of College Student Success):</w:t>
      </w:r>
      <w:r w:rsidRPr="00BC62E0">
        <w:t xml:space="preserve"> </w:t>
      </w:r>
      <w:r w:rsidRPr="00BC62E0">
        <w:rPr>
          <w:b/>
          <w:bCs/>
        </w:rPr>
        <w:t>80.0%</w:t>
      </w:r>
    </w:p>
    <w:p w14:paraId="4FB0260A" w14:textId="0A82866F" w:rsidR="00761B69" w:rsidRPr="00761B69" w:rsidRDefault="00761B69" w:rsidP="008C77B4">
      <w:pPr>
        <w:numPr>
          <w:ilvl w:val="0"/>
          <w:numId w:val="3"/>
        </w:numPr>
        <w:spacing w:after="0" w:line="240" w:lineRule="auto"/>
      </w:pPr>
      <w:r w:rsidRPr="00761B69">
        <w:t>Students admitted by exception enrolled in</w:t>
      </w:r>
      <w:r>
        <w:rPr>
          <w:b/>
          <w:bCs/>
        </w:rPr>
        <w:t xml:space="preserve"> any First-Year Seminar: 72.7%</w:t>
      </w:r>
    </w:p>
    <w:p w14:paraId="0BA5E31F" w14:textId="0133EDDA" w:rsidR="00761B69" w:rsidRPr="00761B69" w:rsidRDefault="00761B69" w:rsidP="008C77B4">
      <w:pPr>
        <w:numPr>
          <w:ilvl w:val="0"/>
          <w:numId w:val="3"/>
        </w:numPr>
        <w:spacing w:after="0" w:line="240" w:lineRule="auto"/>
      </w:pPr>
      <w:r w:rsidRPr="00761B69">
        <w:t>CAT Community participation did not have a significant impact on retention for students admitted by exception</w:t>
      </w:r>
      <w:r>
        <w:t xml:space="preserve"> in the Fall 2024 cohort</w:t>
      </w:r>
      <w:r w:rsidRPr="00761B69">
        <w:t>.</w:t>
      </w:r>
    </w:p>
    <w:p w14:paraId="5F970A03" w14:textId="30364872" w:rsidR="00BC62E0" w:rsidRDefault="008C77B4" w:rsidP="008C77B4">
      <w:pPr>
        <w:numPr>
          <w:ilvl w:val="0"/>
          <w:numId w:val="3"/>
        </w:numPr>
        <w:spacing w:after="0" w:line="240" w:lineRule="auto"/>
      </w:pPr>
      <w:r>
        <w:rPr>
          <w:b/>
          <w:bCs/>
        </w:rPr>
        <w:t>128</w:t>
      </w:r>
      <w:r w:rsidR="00BC62E0" w:rsidRPr="00BC62E0">
        <w:rPr>
          <w:b/>
          <w:bCs/>
        </w:rPr>
        <w:t xml:space="preserve"> students</w:t>
      </w:r>
      <w:r w:rsidR="00BC62E0" w:rsidRPr="00BC62E0">
        <w:t xml:space="preserve"> admitted by exception</w:t>
      </w:r>
      <w:r>
        <w:t xml:space="preserve"> in Fall 2024</w:t>
      </w:r>
      <w:r w:rsidR="00BC62E0" w:rsidRPr="00BC62E0">
        <w:t xml:space="preserve"> did </w:t>
      </w:r>
      <w:r w:rsidR="00BC62E0" w:rsidRPr="00BC62E0">
        <w:rPr>
          <w:b/>
          <w:bCs/>
        </w:rPr>
        <w:t>not</w:t>
      </w:r>
      <w:r w:rsidR="00BC62E0" w:rsidRPr="00BC62E0">
        <w:t xml:space="preserve"> enroll in any K-State First course.</w:t>
      </w:r>
    </w:p>
    <w:p w14:paraId="21E22344" w14:textId="77777777" w:rsidR="008C77B4" w:rsidRPr="00BC62E0" w:rsidRDefault="008C77B4" w:rsidP="008C77B4">
      <w:pPr>
        <w:spacing w:after="0" w:line="240" w:lineRule="auto"/>
        <w:ind w:left="720"/>
      </w:pPr>
    </w:p>
    <w:p w14:paraId="4067FBF7" w14:textId="77777777" w:rsidR="00BC62E0" w:rsidRPr="00BC62E0" w:rsidRDefault="00BC62E0" w:rsidP="008C77B4">
      <w:pPr>
        <w:spacing w:after="0" w:line="240" w:lineRule="auto"/>
      </w:pPr>
      <w:r w:rsidRPr="00BC62E0">
        <w:t xml:space="preserve">K-State First strongly recommends EDCEP 111 for students admitted by exception. Participation in this course is associated with a </w:t>
      </w:r>
      <w:r w:rsidRPr="00BC62E0">
        <w:rPr>
          <w:b/>
          <w:bCs/>
        </w:rPr>
        <w:t>12.3 percentage-point increase in retention</w:t>
      </w:r>
      <w:r w:rsidRPr="00BC62E0">
        <w:t xml:space="preserve"> compared to the broader admitted-by-exception population.</w:t>
      </w:r>
    </w:p>
    <w:p w14:paraId="12725F19" w14:textId="77777777" w:rsidR="008C77B4" w:rsidRDefault="008C77B4" w:rsidP="008C77B4">
      <w:pPr>
        <w:spacing w:after="0" w:line="240" w:lineRule="auto"/>
        <w:rPr>
          <w:b/>
          <w:bCs/>
        </w:rPr>
      </w:pPr>
    </w:p>
    <w:p w14:paraId="0042D4B8" w14:textId="1075CE27" w:rsidR="00BC62E0" w:rsidRDefault="00BC62E0" w:rsidP="008C77B4">
      <w:pPr>
        <w:spacing w:after="0" w:line="240" w:lineRule="auto"/>
        <w:rPr>
          <w:b/>
          <w:bCs/>
        </w:rPr>
      </w:pPr>
      <w:r w:rsidRPr="00BC62E0">
        <w:rPr>
          <w:b/>
          <w:bCs/>
        </w:rPr>
        <w:t>Underrepresented Student Populations</w:t>
      </w:r>
    </w:p>
    <w:p w14:paraId="0A260216" w14:textId="77777777" w:rsidR="008C77B4" w:rsidRPr="00BC62E0" w:rsidRDefault="008C77B4" w:rsidP="008C77B4">
      <w:pPr>
        <w:spacing w:after="0" w:line="240" w:lineRule="auto"/>
        <w:rPr>
          <w:b/>
          <w:bCs/>
        </w:rPr>
      </w:pPr>
    </w:p>
    <w:p w14:paraId="20D79EB4" w14:textId="409401A2" w:rsidR="00DA6368" w:rsidRDefault="00DA6368" w:rsidP="008C77B4">
      <w:pPr>
        <w:numPr>
          <w:ilvl w:val="0"/>
          <w:numId w:val="4"/>
        </w:numPr>
        <w:spacing w:after="0" w:line="240" w:lineRule="auto"/>
      </w:pPr>
      <w:r>
        <w:t xml:space="preserve">University-wide retention of first-generation students: </w:t>
      </w:r>
      <w:r w:rsidRPr="00DA6368">
        <w:rPr>
          <w:b/>
          <w:bCs/>
        </w:rPr>
        <w:t>76.2%</w:t>
      </w:r>
    </w:p>
    <w:p w14:paraId="2FC7EE8A" w14:textId="2F309609" w:rsidR="00DA6368" w:rsidRDefault="00DA6368" w:rsidP="008C77B4">
      <w:pPr>
        <w:numPr>
          <w:ilvl w:val="0"/>
          <w:numId w:val="4"/>
        </w:numPr>
        <w:spacing w:after="0" w:line="240" w:lineRule="auto"/>
      </w:pPr>
      <w:r w:rsidRPr="00BC62E0">
        <w:t xml:space="preserve">Retention for </w:t>
      </w:r>
      <w:r>
        <w:t>first-generation</w:t>
      </w:r>
      <w:r w:rsidRPr="00BC62E0">
        <w:t xml:space="preserve"> students enrolled in a </w:t>
      </w:r>
      <w:r w:rsidRPr="00BC62E0">
        <w:rPr>
          <w:b/>
          <w:bCs/>
        </w:rPr>
        <w:t>K-State First First-Year Seminar or CAT Community</w:t>
      </w:r>
      <w:r w:rsidRPr="00BC62E0">
        <w:t xml:space="preserve">: </w:t>
      </w:r>
      <w:r>
        <w:rPr>
          <w:b/>
          <w:bCs/>
        </w:rPr>
        <w:t>79</w:t>
      </w:r>
      <w:r w:rsidRPr="00BC62E0">
        <w:rPr>
          <w:b/>
          <w:bCs/>
        </w:rPr>
        <w:t>%</w:t>
      </w:r>
    </w:p>
    <w:p w14:paraId="1EE7599B" w14:textId="56F57007" w:rsidR="00BC62E0" w:rsidRPr="00BC62E0" w:rsidRDefault="00BC62E0" w:rsidP="008C77B4">
      <w:pPr>
        <w:numPr>
          <w:ilvl w:val="0"/>
          <w:numId w:val="4"/>
        </w:numPr>
        <w:spacing w:after="0" w:line="240" w:lineRule="auto"/>
      </w:pPr>
      <w:r w:rsidRPr="00BC62E0">
        <w:t xml:space="preserve">University-wide retention for first-year Hispanic/Latino and African American students: </w:t>
      </w:r>
      <w:r w:rsidRPr="00BC62E0">
        <w:rPr>
          <w:b/>
          <w:bCs/>
        </w:rPr>
        <w:t>75.9%</w:t>
      </w:r>
    </w:p>
    <w:p w14:paraId="2C656315" w14:textId="77777777" w:rsidR="00BC62E0" w:rsidRPr="005503C9" w:rsidRDefault="00BC62E0" w:rsidP="008C77B4">
      <w:pPr>
        <w:numPr>
          <w:ilvl w:val="0"/>
          <w:numId w:val="4"/>
        </w:numPr>
        <w:spacing w:after="0" w:line="240" w:lineRule="auto"/>
      </w:pPr>
      <w:r w:rsidRPr="00BC62E0">
        <w:t xml:space="preserve">Retention for Hispanic/Latino and African American students enrolled in a </w:t>
      </w:r>
      <w:r w:rsidRPr="00BC62E0">
        <w:rPr>
          <w:b/>
          <w:bCs/>
        </w:rPr>
        <w:t>K-State First First-Year Seminar or CAT Community</w:t>
      </w:r>
      <w:r w:rsidRPr="00BC62E0">
        <w:t xml:space="preserve">: </w:t>
      </w:r>
      <w:r w:rsidRPr="00BC62E0">
        <w:rPr>
          <w:b/>
          <w:bCs/>
        </w:rPr>
        <w:t>80.5%</w:t>
      </w:r>
    </w:p>
    <w:p w14:paraId="4896E157" w14:textId="436AE234" w:rsidR="00BC62E0" w:rsidRPr="00BC62E0" w:rsidRDefault="00BC62E0" w:rsidP="008C77B4">
      <w:pPr>
        <w:spacing w:after="0" w:line="240" w:lineRule="auto"/>
      </w:pPr>
    </w:p>
    <w:p w14:paraId="5F4F8FBC" w14:textId="77777777" w:rsidR="00BC62E0" w:rsidRDefault="00BC62E0" w:rsidP="008C77B4">
      <w:pPr>
        <w:spacing w:after="0" w:line="240" w:lineRule="auto"/>
        <w:rPr>
          <w:b/>
          <w:bCs/>
        </w:rPr>
      </w:pPr>
      <w:r w:rsidRPr="00BC62E0">
        <w:rPr>
          <w:b/>
          <w:bCs/>
        </w:rPr>
        <w:t>Summary</w:t>
      </w:r>
    </w:p>
    <w:p w14:paraId="7A218272" w14:textId="77777777" w:rsidR="008C77B4" w:rsidRPr="00BC62E0" w:rsidRDefault="008C77B4" w:rsidP="008C77B4">
      <w:pPr>
        <w:spacing w:after="0" w:line="240" w:lineRule="auto"/>
        <w:rPr>
          <w:b/>
          <w:bCs/>
        </w:rPr>
      </w:pPr>
    </w:p>
    <w:p w14:paraId="0A4A03EE" w14:textId="77777777" w:rsidR="00BC62E0" w:rsidRPr="00BC62E0" w:rsidRDefault="00BC62E0" w:rsidP="008C77B4">
      <w:pPr>
        <w:spacing w:after="0" w:line="240" w:lineRule="auto"/>
      </w:pPr>
      <w:r w:rsidRPr="00BC62E0">
        <w:t xml:space="preserve">K-State First continues to demonstrate a positive impact on student persistence at Kansas State University. The program supports populations that, on average, enter with greater academic risk factors yet achieve </w:t>
      </w:r>
      <w:r w:rsidRPr="00BC62E0">
        <w:rPr>
          <w:b/>
          <w:bCs/>
        </w:rPr>
        <w:t>equal or higher retention rates</w:t>
      </w:r>
      <w:r w:rsidRPr="00BC62E0">
        <w:t xml:space="preserve"> than the university overall. This pattern holds across academic colleges and key student subgroups, reinforcing K-State First’s role as a critical contributor to first-year student success and equity in outcomes.</w:t>
      </w:r>
    </w:p>
    <w:p w14:paraId="77D93370" w14:textId="77777777" w:rsidR="00D96B27" w:rsidRDefault="00D96B27"/>
    <w:sectPr w:rsidR="00D9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FA4"/>
    <w:multiLevelType w:val="multilevel"/>
    <w:tmpl w:val="F996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A411C"/>
    <w:multiLevelType w:val="multilevel"/>
    <w:tmpl w:val="0204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93415"/>
    <w:multiLevelType w:val="multilevel"/>
    <w:tmpl w:val="9FC6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A1CC2"/>
    <w:multiLevelType w:val="multilevel"/>
    <w:tmpl w:val="E99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61926">
    <w:abstractNumId w:val="2"/>
  </w:num>
  <w:num w:numId="2" w16cid:durableId="1310162155">
    <w:abstractNumId w:val="1"/>
  </w:num>
  <w:num w:numId="3" w16cid:durableId="601037027">
    <w:abstractNumId w:val="0"/>
  </w:num>
  <w:num w:numId="4" w16cid:durableId="2099061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E0"/>
    <w:rsid w:val="00366F72"/>
    <w:rsid w:val="005503C9"/>
    <w:rsid w:val="00566C0B"/>
    <w:rsid w:val="00761B69"/>
    <w:rsid w:val="007C5644"/>
    <w:rsid w:val="00831CB8"/>
    <w:rsid w:val="008C744E"/>
    <w:rsid w:val="008C77B4"/>
    <w:rsid w:val="009E36CC"/>
    <w:rsid w:val="00BC62E0"/>
    <w:rsid w:val="00C01108"/>
    <w:rsid w:val="00D43BFE"/>
    <w:rsid w:val="00D96B27"/>
    <w:rsid w:val="00DA6368"/>
    <w:rsid w:val="00E33FE1"/>
    <w:rsid w:val="00EB2450"/>
    <w:rsid w:val="00EF6FBA"/>
    <w:rsid w:val="00FD5633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95F3"/>
  <w15:chartTrackingRefBased/>
  <w15:docId w15:val="{E7F4D117-0AD6-4625-8B37-98113426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2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Heidbreder</dc:creator>
  <cp:keywords/>
  <dc:description/>
  <cp:lastModifiedBy>Brianne Heidbreder</cp:lastModifiedBy>
  <cp:revision>4</cp:revision>
  <dcterms:created xsi:type="dcterms:W3CDTF">2025-10-20T17:12:00Z</dcterms:created>
  <dcterms:modified xsi:type="dcterms:W3CDTF">2025-10-20T17:18:00Z</dcterms:modified>
</cp:coreProperties>
</file>