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9E7D6" w14:textId="77777777" w:rsidR="003C7A59" w:rsidRPr="00C910F3" w:rsidRDefault="003C7A59" w:rsidP="003C7A59">
      <w:pPr>
        <w:pStyle w:val="Default"/>
      </w:pPr>
      <w:r w:rsidRPr="00C910F3">
        <w:rPr>
          <w:b/>
          <w:bCs/>
          <w:sz w:val="32"/>
          <w:szCs w:val="32"/>
        </w:rPr>
        <w:t>202</w:t>
      </w:r>
      <w:r w:rsidR="00030D23">
        <w:rPr>
          <w:b/>
          <w:bCs/>
          <w:sz w:val="32"/>
          <w:szCs w:val="32"/>
        </w:rPr>
        <w:t>4-</w:t>
      </w:r>
      <w:r w:rsidRPr="00C910F3">
        <w:rPr>
          <w:b/>
          <w:bCs/>
          <w:sz w:val="32"/>
          <w:szCs w:val="32"/>
        </w:rPr>
        <w:t>202</w:t>
      </w:r>
      <w:r w:rsidR="00030D23">
        <w:rPr>
          <w:b/>
          <w:bCs/>
          <w:sz w:val="32"/>
          <w:szCs w:val="32"/>
        </w:rPr>
        <w:t>5</w:t>
      </w:r>
      <w:r w:rsidRPr="00C910F3">
        <w:rPr>
          <w:b/>
          <w:bCs/>
          <w:sz w:val="32"/>
          <w:szCs w:val="32"/>
        </w:rPr>
        <w:t xml:space="preserve"> Ombudsperson Report </w:t>
      </w:r>
      <w:r w:rsidR="000E7BC0" w:rsidRPr="00C910F3">
        <w:rPr>
          <w:sz w:val="32"/>
          <w:szCs w:val="32"/>
        </w:rPr>
        <w:tab/>
      </w:r>
      <w:r w:rsidR="000E7BC0" w:rsidRPr="00C910F3">
        <w:tab/>
      </w:r>
      <w:r w:rsidR="000E7BC0" w:rsidRPr="00C910F3">
        <w:tab/>
      </w:r>
      <w:r w:rsidR="000E7BC0" w:rsidRPr="00C910F3">
        <w:tab/>
      </w:r>
      <w:r w:rsidR="000E7BC0" w:rsidRPr="00C910F3">
        <w:tab/>
      </w:r>
      <w:r w:rsidR="000E7BC0" w:rsidRPr="00C910F3">
        <w:tab/>
      </w:r>
      <w:r w:rsidR="00FA576E">
        <w:rPr>
          <w:sz w:val="22"/>
          <w:szCs w:val="22"/>
        </w:rPr>
        <w:t>September 21</w:t>
      </w:r>
      <w:r w:rsidRPr="00C910F3">
        <w:rPr>
          <w:sz w:val="22"/>
          <w:szCs w:val="22"/>
        </w:rPr>
        <w:t>, 202</w:t>
      </w:r>
      <w:r w:rsidR="00FA576E">
        <w:rPr>
          <w:sz w:val="22"/>
          <w:szCs w:val="22"/>
        </w:rPr>
        <w:t>5</w:t>
      </w:r>
      <w:r w:rsidRPr="00C910F3">
        <w:rPr>
          <w:sz w:val="22"/>
          <w:szCs w:val="22"/>
        </w:rPr>
        <w:t xml:space="preserve"> </w:t>
      </w:r>
    </w:p>
    <w:p w14:paraId="171FDCCE" w14:textId="77777777" w:rsidR="003C7A59" w:rsidRDefault="003C7A59" w:rsidP="003C7A59">
      <w:pPr>
        <w:pStyle w:val="Default"/>
        <w:rPr>
          <w:sz w:val="22"/>
          <w:szCs w:val="22"/>
        </w:rPr>
      </w:pPr>
    </w:p>
    <w:p w14:paraId="3C667911" w14:textId="77777777" w:rsidR="003C7A59" w:rsidRPr="000E7BC0" w:rsidRDefault="003C7A59" w:rsidP="003C7A59">
      <w:pPr>
        <w:pStyle w:val="Default"/>
        <w:rPr>
          <w:sz w:val="22"/>
          <w:szCs w:val="22"/>
        </w:rPr>
      </w:pPr>
      <w:r w:rsidRPr="000E7BC0">
        <w:rPr>
          <w:sz w:val="22"/>
          <w:szCs w:val="22"/>
        </w:rPr>
        <w:t xml:space="preserve">To: Faculty Senate </w:t>
      </w:r>
    </w:p>
    <w:p w14:paraId="423F5DCA" w14:textId="77777777" w:rsidR="003C7A59" w:rsidRPr="000E7BC0" w:rsidRDefault="003C7A59" w:rsidP="003C7A59">
      <w:pPr>
        <w:pStyle w:val="Default"/>
        <w:rPr>
          <w:sz w:val="22"/>
          <w:szCs w:val="22"/>
        </w:rPr>
      </w:pPr>
    </w:p>
    <w:p w14:paraId="13FDD558" w14:textId="77777777" w:rsidR="003C7A59" w:rsidRPr="00226048" w:rsidRDefault="003C7A59" w:rsidP="003C7A59">
      <w:pPr>
        <w:pStyle w:val="Default"/>
        <w:rPr>
          <w:i/>
          <w:iCs/>
          <w:sz w:val="22"/>
          <w:szCs w:val="22"/>
        </w:rPr>
      </w:pPr>
      <w:r w:rsidRPr="000E7BC0">
        <w:rPr>
          <w:sz w:val="22"/>
          <w:szCs w:val="22"/>
        </w:rPr>
        <w:t xml:space="preserve">From: University Ombudspersons </w:t>
      </w:r>
      <w:r w:rsidR="00C910F3">
        <w:rPr>
          <w:sz w:val="22"/>
          <w:szCs w:val="22"/>
        </w:rPr>
        <w:t>(</w:t>
      </w:r>
      <w:r w:rsidR="00F07E10">
        <w:rPr>
          <w:sz w:val="22"/>
          <w:szCs w:val="22"/>
        </w:rPr>
        <w:t xml:space="preserve">Barbara Anderson, </w:t>
      </w:r>
      <w:r w:rsidR="003A53ED" w:rsidRPr="00226048">
        <w:rPr>
          <w:i/>
          <w:iCs/>
          <w:sz w:val="22"/>
          <w:szCs w:val="22"/>
        </w:rPr>
        <w:t>A</w:t>
      </w:r>
      <w:r w:rsidR="003A53ED">
        <w:rPr>
          <w:i/>
          <w:iCs/>
          <w:sz w:val="22"/>
          <w:szCs w:val="22"/>
        </w:rPr>
        <w:t>lfred Cochran,</w:t>
      </w:r>
      <w:r w:rsidR="000E7BC0" w:rsidRPr="00226048">
        <w:rPr>
          <w:i/>
          <w:iCs/>
          <w:sz w:val="22"/>
          <w:szCs w:val="22"/>
        </w:rPr>
        <w:t xml:space="preserve"> </w:t>
      </w:r>
      <w:r w:rsidRPr="00226048">
        <w:rPr>
          <w:i/>
          <w:iCs/>
          <w:sz w:val="22"/>
          <w:szCs w:val="22"/>
        </w:rPr>
        <w:t>Jared Meitler</w:t>
      </w:r>
      <w:r w:rsidR="00C910F3">
        <w:rPr>
          <w:i/>
          <w:iCs/>
          <w:sz w:val="22"/>
          <w:szCs w:val="22"/>
        </w:rPr>
        <w:t>)</w:t>
      </w:r>
    </w:p>
    <w:p w14:paraId="0BEE44F9" w14:textId="77777777" w:rsidR="003C7A59" w:rsidRPr="000E7BC0" w:rsidRDefault="003C7A59" w:rsidP="003C7A59">
      <w:pPr>
        <w:pStyle w:val="Default"/>
        <w:rPr>
          <w:sz w:val="22"/>
          <w:szCs w:val="22"/>
        </w:rPr>
      </w:pPr>
    </w:p>
    <w:p w14:paraId="4ED8BA2E" w14:textId="54ECB50C" w:rsidR="003C7A59" w:rsidRPr="00226048" w:rsidRDefault="003C7A59" w:rsidP="003C7A59">
      <w:pPr>
        <w:pStyle w:val="Default"/>
        <w:rPr>
          <w:b/>
          <w:bCs/>
          <w:sz w:val="22"/>
          <w:szCs w:val="22"/>
        </w:rPr>
      </w:pPr>
      <w:r w:rsidRPr="00226048">
        <w:rPr>
          <w:b/>
          <w:bCs/>
          <w:sz w:val="22"/>
          <w:szCs w:val="22"/>
        </w:rPr>
        <w:t>Re: 202</w:t>
      </w:r>
      <w:r w:rsidR="00BB6AB3">
        <w:rPr>
          <w:b/>
          <w:bCs/>
          <w:sz w:val="22"/>
          <w:szCs w:val="22"/>
        </w:rPr>
        <w:t>4</w:t>
      </w:r>
      <w:r w:rsidRPr="00226048">
        <w:rPr>
          <w:b/>
          <w:bCs/>
          <w:sz w:val="22"/>
          <w:szCs w:val="22"/>
        </w:rPr>
        <w:t>-202</w:t>
      </w:r>
      <w:r w:rsidR="00BB6AB3">
        <w:rPr>
          <w:b/>
          <w:bCs/>
          <w:sz w:val="22"/>
          <w:szCs w:val="22"/>
        </w:rPr>
        <w:t>5</w:t>
      </w:r>
      <w:r w:rsidRPr="00226048">
        <w:rPr>
          <w:b/>
          <w:bCs/>
          <w:sz w:val="22"/>
          <w:szCs w:val="22"/>
        </w:rPr>
        <w:t xml:space="preserve"> Annual Reports </w:t>
      </w:r>
    </w:p>
    <w:p w14:paraId="6B6B599D" w14:textId="77777777" w:rsidR="00226048" w:rsidRPr="000E7BC0" w:rsidRDefault="00226048" w:rsidP="003C7A59">
      <w:pPr>
        <w:pStyle w:val="Default"/>
        <w:rPr>
          <w:sz w:val="22"/>
          <w:szCs w:val="22"/>
        </w:rPr>
      </w:pPr>
    </w:p>
    <w:p w14:paraId="1059D340" w14:textId="77777777" w:rsidR="003C7A59" w:rsidRPr="000E7BC0" w:rsidRDefault="003C7A59" w:rsidP="003C7A59">
      <w:pPr>
        <w:pStyle w:val="Default"/>
        <w:rPr>
          <w:sz w:val="22"/>
          <w:szCs w:val="22"/>
        </w:rPr>
      </w:pPr>
      <w:r w:rsidRPr="000E7BC0">
        <w:rPr>
          <w:sz w:val="22"/>
          <w:szCs w:val="22"/>
        </w:rPr>
        <w:t>This report represents the activities of the K-State Ombudspersons from mid-August 202</w:t>
      </w:r>
      <w:r w:rsidR="00AF149D">
        <w:rPr>
          <w:sz w:val="22"/>
          <w:szCs w:val="22"/>
        </w:rPr>
        <w:t>3</w:t>
      </w:r>
      <w:r w:rsidRPr="000E7BC0">
        <w:rPr>
          <w:sz w:val="22"/>
          <w:szCs w:val="22"/>
        </w:rPr>
        <w:t xml:space="preserve"> to late July 202</w:t>
      </w:r>
      <w:r w:rsidR="00AF149D">
        <w:rPr>
          <w:sz w:val="22"/>
          <w:szCs w:val="22"/>
        </w:rPr>
        <w:t>4</w:t>
      </w:r>
      <w:r w:rsidRPr="000E7BC0">
        <w:rPr>
          <w:sz w:val="22"/>
          <w:szCs w:val="22"/>
        </w:rPr>
        <w:t xml:space="preserve">. The information provided comes from three ombudspersons. Our activities have been combined to provide an aggregate view of our work, to protect confidentiality, and to maintain the anonymity of those with whom we work. All conversations, actions, and outcomes are privileged information. No specific information about any individual(s) or their status is provided. </w:t>
      </w:r>
    </w:p>
    <w:p w14:paraId="6109F16D" w14:textId="77777777" w:rsidR="000E7BC0" w:rsidRPr="00F07E10" w:rsidRDefault="000E7BC0" w:rsidP="003C7A59">
      <w:pPr>
        <w:pStyle w:val="Default"/>
        <w:rPr>
          <w:color w:val="000000" w:themeColor="text1"/>
          <w:sz w:val="22"/>
          <w:szCs w:val="22"/>
        </w:rPr>
      </w:pPr>
    </w:p>
    <w:p w14:paraId="557FBEC2" w14:textId="77777777" w:rsidR="000E7BC0" w:rsidRPr="00F07E10" w:rsidRDefault="000E7BC0" w:rsidP="000E7BC0">
      <w:pPr>
        <w:rPr>
          <w:b/>
          <w:bCs/>
          <w:i/>
          <w:iCs/>
          <w:color w:val="000000" w:themeColor="text1"/>
        </w:rPr>
      </w:pPr>
      <w:r w:rsidRPr="00F07E10">
        <w:rPr>
          <w:b/>
          <w:bCs/>
          <w:i/>
          <w:iCs/>
          <w:color w:val="000000" w:themeColor="text1"/>
        </w:rPr>
        <w:t xml:space="preserve">University Ombuds </w:t>
      </w:r>
      <w:r w:rsidR="003A53ED" w:rsidRPr="00F07E10">
        <w:rPr>
          <w:b/>
          <w:bCs/>
          <w:i/>
          <w:iCs/>
          <w:color w:val="000000" w:themeColor="text1"/>
        </w:rPr>
        <w:t xml:space="preserve">continue to be </w:t>
      </w:r>
      <w:r w:rsidRPr="00F07E10">
        <w:rPr>
          <w:b/>
          <w:bCs/>
          <w:i/>
          <w:iCs/>
          <w:color w:val="000000" w:themeColor="text1"/>
        </w:rPr>
        <w:t xml:space="preserve">an essential resource </w:t>
      </w:r>
      <w:r w:rsidR="003A53ED" w:rsidRPr="00F07E10">
        <w:rPr>
          <w:b/>
          <w:bCs/>
          <w:i/>
          <w:iCs/>
          <w:color w:val="000000" w:themeColor="text1"/>
        </w:rPr>
        <w:t xml:space="preserve">for </w:t>
      </w:r>
      <w:r w:rsidRPr="00F07E10">
        <w:rPr>
          <w:b/>
          <w:bCs/>
          <w:i/>
          <w:iCs/>
          <w:color w:val="000000" w:themeColor="text1"/>
        </w:rPr>
        <w:t>employees as they seek out information, raise concerns, and work toward mutually satisfactory solutions in the workplace. The consultee numbers</w:t>
      </w:r>
      <w:r w:rsidR="006B0DF1" w:rsidRPr="00F07E10">
        <w:rPr>
          <w:b/>
          <w:bCs/>
          <w:i/>
          <w:iCs/>
          <w:color w:val="000000" w:themeColor="text1"/>
        </w:rPr>
        <w:t xml:space="preserve"> and hours expended by the ombuds </w:t>
      </w:r>
      <w:r w:rsidRPr="00F07E10">
        <w:rPr>
          <w:b/>
          <w:bCs/>
          <w:i/>
          <w:iCs/>
          <w:color w:val="000000" w:themeColor="text1"/>
        </w:rPr>
        <w:t>ha</w:t>
      </w:r>
      <w:r w:rsidR="00F07E10">
        <w:rPr>
          <w:b/>
          <w:bCs/>
          <w:i/>
          <w:iCs/>
          <w:color w:val="000000" w:themeColor="text1"/>
        </w:rPr>
        <w:t>ve</w:t>
      </w:r>
      <w:r w:rsidRPr="00F07E10">
        <w:rPr>
          <w:b/>
          <w:bCs/>
          <w:i/>
          <w:iCs/>
          <w:color w:val="000000" w:themeColor="text1"/>
        </w:rPr>
        <w:t xml:space="preserve"> </w:t>
      </w:r>
      <w:r w:rsidR="00F07E10">
        <w:rPr>
          <w:b/>
          <w:bCs/>
          <w:i/>
          <w:iCs/>
          <w:color w:val="000000" w:themeColor="text1"/>
        </w:rPr>
        <w:t>de</w:t>
      </w:r>
      <w:r w:rsidRPr="00F07E10">
        <w:rPr>
          <w:b/>
          <w:bCs/>
          <w:i/>
          <w:iCs/>
          <w:color w:val="000000" w:themeColor="text1"/>
        </w:rPr>
        <w:t>creased</w:t>
      </w:r>
      <w:r w:rsidR="006B0DF1" w:rsidRPr="00F07E10">
        <w:rPr>
          <w:b/>
          <w:bCs/>
          <w:i/>
          <w:iCs/>
          <w:color w:val="000000" w:themeColor="text1"/>
        </w:rPr>
        <w:t xml:space="preserve"> </w:t>
      </w:r>
      <w:r w:rsidRPr="00F07E10">
        <w:rPr>
          <w:b/>
          <w:bCs/>
          <w:i/>
          <w:iCs/>
          <w:color w:val="000000" w:themeColor="text1"/>
        </w:rPr>
        <w:t>over the last ye</w:t>
      </w:r>
      <w:r w:rsidR="00F07E10">
        <w:rPr>
          <w:b/>
          <w:bCs/>
          <w:i/>
          <w:iCs/>
          <w:color w:val="000000" w:themeColor="text1"/>
        </w:rPr>
        <w:t xml:space="preserve">ar: consultees down from 98 to 42 individuals, and hours expended by ombudspersons down from 128 to 75.  </w:t>
      </w:r>
      <w:r w:rsidRPr="00F07E10">
        <w:rPr>
          <w:b/>
          <w:bCs/>
          <w:i/>
          <w:iCs/>
          <w:color w:val="000000" w:themeColor="text1"/>
        </w:rPr>
        <w:t xml:space="preserve"> </w:t>
      </w:r>
    </w:p>
    <w:p w14:paraId="20C6025A" w14:textId="77777777" w:rsidR="00C57F8E" w:rsidRPr="00F07E10" w:rsidRDefault="003C7A59">
      <w:pPr>
        <w:rPr>
          <w:b/>
          <w:bCs/>
          <w:i/>
          <w:iCs/>
          <w:color w:val="000000" w:themeColor="text1"/>
        </w:rPr>
      </w:pPr>
      <w:r w:rsidRPr="00F07E10">
        <w:rPr>
          <w:b/>
          <w:bCs/>
          <w:i/>
          <w:iCs/>
          <w:color w:val="000000" w:themeColor="text1"/>
        </w:rPr>
        <w:t xml:space="preserve">There were </w:t>
      </w:r>
      <w:r w:rsidR="00B20B50" w:rsidRPr="00F07E10">
        <w:rPr>
          <w:b/>
          <w:bCs/>
          <w:i/>
          <w:iCs/>
          <w:color w:val="000000" w:themeColor="text1"/>
        </w:rPr>
        <w:t>42</w:t>
      </w:r>
      <w:r w:rsidRPr="00F07E10">
        <w:rPr>
          <w:b/>
          <w:bCs/>
          <w:i/>
          <w:iCs/>
          <w:color w:val="000000" w:themeColor="text1"/>
        </w:rPr>
        <w:t xml:space="preserve"> consultees who visited an ombudsperson within the 202</w:t>
      </w:r>
      <w:r w:rsidR="00B20B50" w:rsidRPr="00F07E10">
        <w:rPr>
          <w:b/>
          <w:bCs/>
          <w:i/>
          <w:iCs/>
          <w:color w:val="000000" w:themeColor="text1"/>
        </w:rPr>
        <w:t>4</w:t>
      </w:r>
      <w:r w:rsidRPr="00F07E10">
        <w:rPr>
          <w:b/>
          <w:bCs/>
          <w:i/>
          <w:iCs/>
          <w:color w:val="000000" w:themeColor="text1"/>
        </w:rPr>
        <w:t>-202</w:t>
      </w:r>
      <w:r w:rsidR="00B20B50" w:rsidRPr="00F07E10">
        <w:rPr>
          <w:b/>
          <w:bCs/>
          <w:i/>
          <w:iCs/>
          <w:color w:val="000000" w:themeColor="text1"/>
        </w:rPr>
        <w:t>5</w:t>
      </w:r>
      <w:r w:rsidRPr="00F07E10">
        <w:rPr>
          <w:b/>
          <w:bCs/>
          <w:i/>
          <w:iCs/>
          <w:color w:val="000000" w:themeColor="text1"/>
        </w:rPr>
        <w:t xml:space="preserve"> timeframe. </w:t>
      </w:r>
      <w:r w:rsidR="003A53ED" w:rsidRPr="00F07E10">
        <w:rPr>
          <w:b/>
          <w:bCs/>
          <w:i/>
          <w:iCs/>
          <w:color w:val="000000" w:themeColor="text1"/>
        </w:rPr>
        <w:t xml:space="preserve">Ombuds </w:t>
      </w:r>
      <w:r w:rsidRPr="00F07E10">
        <w:rPr>
          <w:b/>
          <w:bCs/>
          <w:i/>
          <w:iCs/>
          <w:color w:val="000000" w:themeColor="text1"/>
        </w:rPr>
        <w:t>spent</w:t>
      </w:r>
      <w:r w:rsidR="00B20B50" w:rsidRPr="00F07E10">
        <w:rPr>
          <w:b/>
          <w:bCs/>
          <w:i/>
          <w:iCs/>
          <w:color w:val="000000" w:themeColor="text1"/>
        </w:rPr>
        <w:t xml:space="preserve"> 75</w:t>
      </w:r>
      <w:r w:rsidR="003A53ED" w:rsidRPr="00F07E10">
        <w:rPr>
          <w:b/>
          <w:bCs/>
          <w:i/>
          <w:iCs/>
          <w:color w:val="000000" w:themeColor="text1"/>
        </w:rPr>
        <w:t xml:space="preserve"> hours</w:t>
      </w:r>
      <w:r w:rsidRPr="00F07E10">
        <w:rPr>
          <w:b/>
          <w:bCs/>
          <w:i/>
          <w:iCs/>
          <w:color w:val="000000" w:themeColor="text1"/>
        </w:rPr>
        <w:t xml:space="preserve"> providing consultative services. A summary of consultees who sought assistance is provided below. Consultees tended to be self-referrals or found us via suggestions from </w:t>
      </w:r>
      <w:r w:rsidR="003A53ED" w:rsidRPr="00F07E10">
        <w:rPr>
          <w:b/>
          <w:bCs/>
          <w:i/>
          <w:iCs/>
          <w:color w:val="000000" w:themeColor="text1"/>
        </w:rPr>
        <w:t xml:space="preserve">other </w:t>
      </w:r>
      <w:r w:rsidRPr="00F07E10">
        <w:rPr>
          <w:b/>
          <w:bCs/>
          <w:i/>
          <w:iCs/>
          <w:color w:val="000000" w:themeColor="text1"/>
        </w:rPr>
        <w:t>colleagues</w:t>
      </w:r>
      <w:r w:rsidR="003A53ED" w:rsidRPr="00F07E10">
        <w:rPr>
          <w:b/>
          <w:bCs/>
          <w:i/>
          <w:iCs/>
          <w:color w:val="000000" w:themeColor="text1"/>
        </w:rPr>
        <w:t xml:space="preserve"> or Human Resources.</w:t>
      </w:r>
    </w:p>
    <w:tbl>
      <w:tblPr>
        <w:tblStyle w:val="TableGrid"/>
        <w:tblW w:w="0" w:type="auto"/>
        <w:tblLook w:val="04A0" w:firstRow="1" w:lastRow="0" w:firstColumn="1" w:lastColumn="0" w:noHBand="0" w:noVBand="1"/>
      </w:tblPr>
      <w:tblGrid>
        <w:gridCol w:w="3604"/>
        <w:gridCol w:w="3591"/>
        <w:gridCol w:w="3595"/>
      </w:tblGrid>
      <w:tr w:rsidR="007A6C6F" w14:paraId="5F9DABF7" w14:textId="77777777" w:rsidTr="000E7BC0">
        <w:trPr>
          <w:trHeight w:val="871"/>
        </w:trPr>
        <w:tc>
          <w:tcPr>
            <w:tcW w:w="3657" w:type="dxa"/>
            <w:shd w:val="clear" w:color="auto" w:fill="D9D9D9" w:themeFill="background1" w:themeFillShade="D9"/>
          </w:tcPr>
          <w:p w14:paraId="6755036B" w14:textId="77777777" w:rsidR="006700DF" w:rsidRDefault="006700DF" w:rsidP="000E7BC0">
            <w:pPr>
              <w:jc w:val="center"/>
            </w:pPr>
          </w:p>
          <w:p w14:paraId="43712013" w14:textId="77777777" w:rsidR="007A6C6F" w:rsidRDefault="007A6C6F" w:rsidP="000E7BC0">
            <w:pPr>
              <w:jc w:val="center"/>
            </w:pPr>
            <w:r>
              <w:t>Ombudspersons</w:t>
            </w:r>
          </w:p>
          <w:p w14:paraId="65E84A92" w14:textId="77777777" w:rsidR="006700DF" w:rsidRDefault="006700DF" w:rsidP="000E7BC0">
            <w:pPr>
              <w:jc w:val="center"/>
            </w:pPr>
          </w:p>
        </w:tc>
        <w:tc>
          <w:tcPr>
            <w:tcW w:w="3657" w:type="dxa"/>
            <w:shd w:val="clear" w:color="auto" w:fill="D9D9D9" w:themeFill="background1" w:themeFillShade="D9"/>
          </w:tcPr>
          <w:p w14:paraId="1B81C2CB" w14:textId="77777777" w:rsidR="006700DF" w:rsidRDefault="006700DF" w:rsidP="000E7BC0">
            <w:pPr>
              <w:jc w:val="center"/>
            </w:pPr>
          </w:p>
          <w:p w14:paraId="5C1AB3F8" w14:textId="77777777" w:rsidR="007A6C6F" w:rsidRDefault="007A6C6F" w:rsidP="000E7BC0">
            <w:pPr>
              <w:jc w:val="center"/>
            </w:pPr>
            <w:r>
              <w:t xml:space="preserve"># of </w:t>
            </w:r>
            <w:r w:rsidR="006700DF">
              <w:t>C</w:t>
            </w:r>
            <w:r>
              <w:t>onsultees</w:t>
            </w:r>
          </w:p>
        </w:tc>
        <w:tc>
          <w:tcPr>
            <w:tcW w:w="3657" w:type="dxa"/>
            <w:shd w:val="clear" w:color="auto" w:fill="D9D9D9" w:themeFill="background1" w:themeFillShade="D9"/>
          </w:tcPr>
          <w:p w14:paraId="07772337" w14:textId="77777777" w:rsidR="006700DF" w:rsidRDefault="006700DF" w:rsidP="000E7BC0">
            <w:pPr>
              <w:jc w:val="center"/>
            </w:pPr>
          </w:p>
          <w:p w14:paraId="008E9A99" w14:textId="77777777" w:rsidR="007A6C6F" w:rsidRDefault="007A6C6F" w:rsidP="000E7BC0">
            <w:pPr>
              <w:jc w:val="center"/>
            </w:pPr>
            <w:r>
              <w:t>Consultation Hours*</w:t>
            </w:r>
          </w:p>
          <w:p w14:paraId="79CD9A19" w14:textId="77777777" w:rsidR="007A6C6F" w:rsidRDefault="007A6C6F" w:rsidP="000E7BC0">
            <w:pPr>
              <w:jc w:val="center"/>
            </w:pPr>
          </w:p>
        </w:tc>
      </w:tr>
      <w:tr w:rsidR="007A6C6F" w14:paraId="6D52EE65" w14:textId="77777777" w:rsidTr="000E7BC0">
        <w:trPr>
          <w:trHeight w:val="295"/>
        </w:trPr>
        <w:tc>
          <w:tcPr>
            <w:tcW w:w="3657" w:type="dxa"/>
          </w:tcPr>
          <w:p w14:paraId="3EDB03EA" w14:textId="77777777" w:rsidR="007A6C6F" w:rsidRDefault="00F07E10" w:rsidP="000E7BC0">
            <w:pPr>
              <w:jc w:val="center"/>
            </w:pPr>
            <w:r>
              <w:t xml:space="preserve">Anderson, Cochran, </w:t>
            </w:r>
            <w:r w:rsidR="00B20B50">
              <w:t>Meitler</w:t>
            </w:r>
          </w:p>
        </w:tc>
        <w:tc>
          <w:tcPr>
            <w:tcW w:w="3657" w:type="dxa"/>
          </w:tcPr>
          <w:p w14:paraId="7331F209" w14:textId="77777777" w:rsidR="007A6C6F" w:rsidRDefault="00F07E10" w:rsidP="000E7BC0">
            <w:pPr>
              <w:jc w:val="center"/>
            </w:pPr>
            <w:r>
              <w:t>10/9/</w:t>
            </w:r>
            <w:r w:rsidR="00B20B50">
              <w:t>23</w:t>
            </w:r>
          </w:p>
        </w:tc>
        <w:tc>
          <w:tcPr>
            <w:tcW w:w="3657" w:type="dxa"/>
          </w:tcPr>
          <w:p w14:paraId="5E1F2ECA" w14:textId="77777777" w:rsidR="007A6C6F" w:rsidRDefault="00F07E10" w:rsidP="00B20B50">
            <w:r>
              <w:t>11/26/</w:t>
            </w:r>
            <w:r w:rsidR="00B20B50">
              <w:t>3</w:t>
            </w:r>
            <w:r>
              <w:t>8</w:t>
            </w:r>
          </w:p>
        </w:tc>
      </w:tr>
    </w:tbl>
    <w:p w14:paraId="219091ED" w14:textId="77777777" w:rsidR="003C7A59" w:rsidRPr="00F07E10" w:rsidRDefault="007A6C6F">
      <w:pPr>
        <w:rPr>
          <w:color w:val="000000" w:themeColor="text1"/>
          <w:sz w:val="20"/>
          <w:szCs w:val="20"/>
        </w:rPr>
      </w:pPr>
      <w:r w:rsidRPr="00F07E10">
        <w:rPr>
          <w:color w:val="000000" w:themeColor="text1"/>
          <w:sz w:val="20"/>
          <w:szCs w:val="20"/>
        </w:rPr>
        <w:t xml:space="preserve">*does not include time spent </w:t>
      </w:r>
      <w:r w:rsidR="006700DF" w:rsidRPr="00F07E10">
        <w:rPr>
          <w:color w:val="000000" w:themeColor="text1"/>
          <w:sz w:val="20"/>
          <w:szCs w:val="20"/>
        </w:rPr>
        <w:t xml:space="preserve">conducting </w:t>
      </w:r>
      <w:r w:rsidRPr="00F07E10">
        <w:rPr>
          <w:color w:val="000000" w:themeColor="text1"/>
          <w:sz w:val="20"/>
          <w:szCs w:val="20"/>
        </w:rPr>
        <w:t xml:space="preserve">research and </w:t>
      </w:r>
      <w:r w:rsidR="006700DF" w:rsidRPr="00F07E10">
        <w:rPr>
          <w:color w:val="000000" w:themeColor="text1"/>
          <w:sz w:val="20"/>
          <w:szCs w:val="20"/>
        </w:rPr>
        <w:t xml:space="preserve">communicating with consultees via email, Teams, etc. </w:t>
      </w:r>
    </w:p>
    <w:p w14:paraId="423B070A" w14:textId="77777777" w:rsidR="000E7BC0" w:rsidRPr="00AC1FB2" w:rsidRDefault="000E7BC0" w:rsidP="000E7BC0">
      <w:pPr>
        <w:pStyle w:val="Default"/>
        <w:rPr>
          <w:sz w:val="28"/>
          <w:szCs w:val="28"/>
        </w:rPr>
      </w:pPr>
      <w:r w:rsidRPr="00AC1FB2">
        <w:rPr>
          <w:b/>
          <w:bCs/>
          <w:sz w:val="28"/>
          <w:szCs w:val="28"/>
        </w:rPr>
        <w:t xml:space="preserve">Nature of Consultee Concerns </w:t>
      </w:r>
    </w:p>
    <w:p w14:paraId="6D89F195" w14:textId="77777777" w:rsidR="000E7BC0" w:rsidRDefault="000E7BC0" w:rsidP="000E7BC0">
      <w:pPr>
        <w:pStyle w:val="Default"/>
        <w:rPr>
          <w:sz w:val="20"/>
          <w:szCs w:val="20"/>
        </w:rPr>
      </w:pPr>
      <w:r>
        <w:rPr>
          <w:i/>
          <w:iCs/>
          <w:sz w:val="20"/>
          <w:szCs w:val="20"/>
        </w:rPr>
        <w:t xml:space="preserve">*For some consultees, multiple complaints were discussed. </w:t>
      </w:r>
    </w:p>
    <w:p w14:paraId="6005D0FF" w14:textId="77777777" w:rsidR="000E7BC0" w:rsidRDefault="000E7BC0" w:rsidP="000E7BC0">
      <w:pPr>
        <w:rPr>
          <w:i/>
          <w:iCs/>
          <w:sz w:val="20"/>
          <w:szCs w:val="20"/>
        </w:rPr>
      </w:pPr>
      <w:r>
        <w:rPr>
          <w:i/>
          <w:iCs/>
          <w:sz w:val="20"/>
          <w:szCs w:val="20"/>
        </w:rPr>
        <w:t>**Full definitions may be found at the end of this report.</w:t>
      </w:r>
    </w:p>
    <w:tbl>
      <w:tblPr>
        <w:tblStyle w:val="TableGrid"/>
        <w:tblW w:w="0" w:type="auto"/>
        <w:tblLook w:val="04A0" w:firstRow="1" w:lastRow="0" w:firstColumn="1" w:lastColumn="0" w:noHBand="0" w:noVBand="1"/>
      </w:tblPr>
      <w:tblGrid>
        <w:gridCol w:w="2825"/>
        <w:gridCol w:w="2543"/>
        <w:gridCol w:w="2543"/>
        <w:gridCol w:w="2543"/>
      </w:tblGrid>
      <w:tr w:rsidR="006700DF" w14:paraId="01C5DC40" w14:textId="77777777" w:rsidTr="000E7BC0">
        <w:trPr>
          <w:trHeight w:val="969"/>
        </w:trPr>
        <w:tc>
          <w:tcPr>
            <w:tcW w:w="2825" w:type="dxa"/>
            <w:shd w:val="clear" w:color="auto" w:fill="D9D9D9" w:themeFill="background1" w:themeFillShade="D9"/>
          </w:tcPr>
          <w:p w14:paraId="5A2FA7D1" w14:textId="77777777" w:rsidR="006700DF" w:rsidRDefault="006700DF" w:rsidP="000E7BC0">
            <w:pPr>
              <w:jc w:val="center"/>
            </w:pPr>
            <w:r>
              <w:t>Consultee Concern</w:t>
            </w:r>
          </w:p>
          <w:p w14:paraId="7145ED51" w14:textId="77777777" w:rsidR="006700DF" w:rsidRDefault="006700DF" w:rsidP="000E7BC0">
            <w:pPr>
              <w:jc w:val="center"/>
            </w:pPr>
            <w:r w:rsidRPr="006700DF">
              <w:rPr>
                <w:sz w:val="18"/>
                <w:szCs w:val="18"/>
              </w:rPr>
              <w:t>*For some consultees, multiple complaints were discussed</w:t>
            </w:r>
          </w:p>
        </w:tc>
        <w:tc>
          <w:tcPr>
            <w:tcW w:w="2543" w:type="dxa"/>
            <w:shd w:val="clear" w:color="auto" w:fill="D9D9D9" w:themeFill="background1" w:themeFillShade="D9"/>
          </w:tcPr>
          <w:p w14:paraId="22AE27F3" w14:textId="77777777" w:rsidR="00671A74" w:rsidRDefault="00671A74" w:rsidP="000E7BC0">
            <w:pPr>
              <w:jc w:val="center"/>
            </w:pPr>
          </w:p>
          <w:p w14:paraId="0E3F61EF" w14:textId="77777777" w:rsidR="006700DF" w:rsidRDefault="006700DF" w:rsidP="000E7BC0">
            <w:pPr>
              <w:jc w:val="center"/>
            </w:pPr>
            <w:r>
              <w:t>Number</w:t>
            </w:r>
          </w:p>
        </w:tc>
        <w:tc>
          <w:tcPr>
            <w:tcW w:w="2543" w:type="dxa"/>
            <w:shd w:val="clear" w:color="auto" w:fill="D9D9D9" w:themeFill="background1" w:themeFillShade="D9"/>
          </w:tcPr>
          <w:p w14:paraId="309CBA55" w14:textId="77777777" w:rsidR="006700DF" w:rsidRDefault="006700DF" w:rsidP="000E7BC0">
            <w:pPr>
              <w:jc w:val="center"/>
            </w:pPr>
            <w:r>
              <w:t>Consultee Concern</w:t>
            </w:r>
          </w:p>
          <w:p w14:paraId="07A524AD" w14:textId="77777777" w:rsidR="006700DF" w:rsidRDefault="006700DF" w:rsidP="000E7BC0">
            <w:pPr>
              <w:jc w:val="center"/>
            </w:pPr>
            <w:r w:rsidRPr="006700DF">
              <w:rPr>
                <w:sz w:val="18"/>
                <w:szCs w:val="18"/>
              </w:rPr>
              <w:t>*For some consultees, multiple complaints were discussed</w:t>
            </w:r>
          </w:p>
        </w:tc>
        <w:tc>
          <w:tcPr>
            <w:tcW w:w="2543" w:type="dxa"/>
            <w:shd w:val="clear" w:color="auto" w:fill="D9D9D9" w:themeFill="background1" w:themeFillShade="D9"/>
          </w:tcPr>
          <w:p w14:paraId="657CB37F" w14:textId="77777777" w:rsidR="00671A74" w:rsidRDefault="00671A74" w:rsidP="000E7BC0">
            <w:pPr>
              <w:jc w:val="center"/>
            </w:pPr>
          </w:p>
          <w:p w14:paraId="7BFF073E" w14:textId="77777777" w:rsidR="006700DF" w:rsidRDefault="006700DF" w:rsidP="000E7BC0">
            <w:pPr>
              <w:jc w:val="center"/>
            </w:pPr>
            <w:r>
              <w:t>Number</w:t>
            </w:r>
          </w:p>
        </w:tc>
      </w:tr>
      <w:tr w:rsidR="006700DF" w14:paraId="30CC0910" w14:textId="77777777" w:rsidTr="000E7BC0">
        <w:trPr>
          <w:trHeight w:val="547"/>
        </w:trPr>
        <w:tc>
          <w:tcPr>
            <w:tcW w:w="2825" w:type="dxa"/>
          </w:tcPr>
          <w:p w14:paraId="1E9F2725" w14:textId="77777777" w:rsidR="006700DF" w:rsidRDefault="006700DF">
            <w:r>
              <w:t>ADA</w:t>
            </w:r>
          </w:p>
          <w:p w14:paraId="5AAD6A25" w14:textId="77777777" w:rsidR="006700DF" w:rsidRDefault="006700DF"/>
        </w:tc>
        <w:tc>
          <w:tcPr>
            <w:tcW w:w="2543" w:type="dxa"/>
          </w:tcPr>
          <w:p w14:paraId="49CDE4A8" w14:textId="77777777" w:rsidR="006700DF" w:rsidRDefault="006700DF" w:rsidP="00671A74">
            <w:pPr>
              <w:jc w:val="center"/>
            </w:pPr>
          </w:p>
        </w:tc>
        <w:tc>
          <w:tcPr>
            <w:tcW w:w="2543" w:type="dxa"/>
          </w:tcPr>
          <w:p w14:paraId="7AC9EB5A" w14:textId="77777777" w:rsidR="006700DF" w:rsidRDefault="006700DF">
            <w:r>
              <w:t>HCS-Organizational Development</w:t>
            </w:r>
          </w:p>
        </w:tc>
        <w:tc>
          <w:tcPr>
            <w:tcW w:w="2543" w:type="dxa"/>
          </w:tcPr>
          <w:p w14:paraId="2F56D23C" w14:textId="77777777" w:rsidR="006700DF" w:rsidRDefault="006700DF" w:rsidP="00671A74">
            <w:pPr>
              <w:jc w:val="center"/>
            </w:pPr>
          </w:p>
        </w:tc>
      </w:tr>
      <w:tr w:rsidR="006700DF" w14:paraId="6FCF1398" w14:textId="77777777" w:rsidTr="000E7BC0">
        <w:trPr>
          <w:trHeight w:val="281"/>
        </w:trPr>
        <w:tc>
          <w:tcPr>
            <w:tcW w:w="2825" w:type="dxa"/>
          </w:tcPr>
          <w:p w14:paraId="1E84664F" w14:textId="77777777" w:rsidR="006700DF" w:rsidRDefault="006700DF">
            <w:r>
              <w:t>Appeal</w:t>
            </w:r>
          </w:p>
        </w:tc>
        <w:tc>
          <w:tcPr>
            <w:tcW w:w="2543" w:type="dxa"/>
          </w:tcPr>
          <w:p w14:paraId="5855A0B7" w14:textId="77777777" w:rsidR="006700DF" w:rsidRDefault="006700DF" w:rsidP="00671A74">
            <w:pPr>
              <w:jc w:val="center"/>
            </w:pPr>
          </w:p>
        </w:tc>
        <w:tc>
          <w:tcPr>
            <w:tcW w:w="2543" w:type="dxa"/>
          </w:tcPr>
          <w:p w14:paraId="68037946" w14:textId="77777777" w:rsidR="006700DF" w:rsidRDefault="006700DF">
            <w:r>
              <w:t>HCS-Payroll</w:t>
            </w:r>
          </w:p>
        </w:tc>
        <w:tc>
          <w:tcPr>
            <w:tcW w:w="2543" w:type="dxa"/>
          </w:tcPr>
          <w:p w14:paraId="685068BD" w14:textId="77777777" w:rsidR="006700DF" w:rsidRDefault="006700DF" w:rsidP="00671A74">
            <w:pPr>
              <w:jc w:val="center"/>
            </w:pPr>
          </w:p>
        </w:tc>
      </w:tr>
      <w:tr w:rsidR="006700DF" w14:paraId="59DB7FC5" w14:textId="77777777" w:rsidTr="000E7BC0">
        <w:trPr>
          <w:trHeight w:val="265"/>
        </w:trPr>
        <w:tc>
          <w:tcPr>
            <w:tcW w:w="2825" w:type="dxa"/>
          </w:tcPr>
          <w:p w14:paraId="762F8E80" w14:textId="77777777" w:rsidR="006700DF" w:rsidRDefault="006700DF">
            <w:r>
              <w:t>Attendance</w:t>
            </w:r>
          </w:p>
        </w:tc>
        <w:tc>
          <w:tcPr>
            <w:tcW w:w="2543" w:type="dxa"/>
          </w:tcPr>
          <w:p w14:paraId="197AAE14" w14:textId="77777777" w:rsidR="006700DF" w:rsidRDefault="006700DF" w:rsidP="00671A74">
            <w:pPr>
              <w:jc w:val="center"/>
            </w:pPr>
          </w:p>
        </w:tc>
        <w:tc>
          <w:tcPr>
            <w:tcW w:w="2543" w:type="dxa"/>
          </w:tcPr>
          <w:p w14:paraId="1274E632" w14:textId="77777777" w:rsidR="006700DF" w:rsidRDefault="006700DF">
            <w:r>
              <w:t>HCS-Talent Acquisition</w:t>
            </w:r>
          </w:p>
        </w:tc>
        <w:tc>
          <w:tcPr>
            <w:tcW w:w="2543" w:type="dxa"/>
          </w:tcPr>
          <w:p w14:paraId="29AFD718" w14:textId="77777777" w:rsidR="006700DF" w:rsidRDefault="006700DF" w:rsidP="00671A74">
            <w:pPr>
              <w:jc w:val="center"/>
            </w:pPr>
          </w:p>
        </w:tc>
      </w:tr>
      <w:tr w:rsidR="006700DF" w14:paraId="4644EF9B" w14:textId="77777777" w:rsidTr="000E7BC0">
        <w:trPr>
          <w:trHeight w:val="281"/>
        </w:trPr>
        <w:tc>
          <w:tcPr>
            <w:tcW w:w="2825" w:type="dxa"/>
          </w:tcPr>
          <w:p w14:paraId="54C1906B" w14:textId="77777777" w:rsidR="006700DF" w:rsidRDefault="006700DF">
            <w:r>
              <w:t>Change</w:t>
            </w:r>
          </w:p>
        </w:tc>
        <w:tc>
          <w:tcPr>
            <w:tcW w:w="2543" w:type="dxa"/>
          </w:tcPr>
          <w:p w14:paraId="20CE2945" w14:textId="77777777" w:rsidR="006700DF" w:rsidRDefault="00B20B50" w:rsidP="00671A74">
            <w:pPr>
              <w:jc w:val="center"/>
            </w:pPr>
            <w:r>
              <w:t>1</w:t>
            </w:r>
          </w:p>
        </w:tc>
        <w:tc>
          <w:tcPr>
            <w:tcW w:w="2543" w:type="dxa"/>
          </w:tcPr>
          <w:p w14:paraId="20121216" w14:textId="77777777" w:rsidR="006700DF" w:rsidRDefault="006700DF">
            <w:r>
              <w:t>Interpersonal Conflict</w:t>
            </w:r>
          </w:p>
        </w:tc>
        <w:tc>
          <w:tcPr>
            <w:tcW w:w="2543" w:type="dxa"/>
          </w:tcPr>
          <w:p w14:paraId="704C9D8C" w14:textId="77777777" w:rsidR="006700DF" w:rsidRDefault="00B20B50" w:rsidP="00671A74">
            <w:pPr>
              <w:jc w:val="center"/>
            </w:pPr>
            <w:r>
              <w:t>10</w:t>
            </w:r>
          </w:p>
        </w:tc>
      </w:tr>
      <w:tr w:rsidR="006700DF" w14:paraId="4550CD19" w14:textId="77777777" w:rsidTr="000E7BC0">
        <w:trPr>
          <w:trHeight w:val="265"/>
        </w:trPr>
        <w:tc>
          <w:tcPr>
            <w:tcW w:w="2825" w:type="dxa"/>
          </w:tcPr>
          <w:p w14:paraId="5DA8EEF0" w14:textId="77777777" w:rsidR="006700DF" w:rsidRDefault="006700DF">
            <w:r>
              <w:t>COVID-19</w:t>
            </w:r>
          </w:p>
        </w:tc>
        <w:tc>
          <w:tcPr>
            <w:tcW w:w="2543" w:type="dxa"/>
          </w:tcPr>
          <w:p w14:paraId="34E36107" w14:textId="77777777" w:rsidR="006700DF" w:rsidRDefault="006700DF" w:rsidP="00671A74">
            <w:pPr>
              <w:jc w:val="center"/>
            </w:pPr>
          </w:p>
        </w:tc>
        <w:tc>
          <w:tcPr>
            <w:tcW w:w="2543" w:type="dxa"/>
          </w:tcPr>
          <w:p w14:paraId="120E1C58" w14:textId="77777777" w:rsidR="006700DF" w:rsidRDefault="00714C00">
            <w:r>
              <w:t>Nonrenewal</w:t>
            </w:r>
          </w:p>
        </w:tc>
        <w:tc>
          <w:tcPr>
            <w:tcW w:w="2543" w:type="dxa"/>
          </w:tcPr>
          <w:p w14:paraId="4262046E" w14:textId="77777777" w:rsidR="006700DF" w:rsidRDefault="006700DF" w:rsidP="00671A74">
            <w:pPr>
              <w:jc w:val="center"/>
            </w:pPr>
          </w:p>
        </w:tc>
      </w:tr>
      <w:tr w:rsidR="00714C00" w14:paraId="0542D3AD" w14:textId="77777777" w:rsidTr="000E7BC0">
        <w:trPr>
          <w:trHeight w:val="281"/>
        </w:trPr>
        <w:tc>
          <w:tcPr>
            <w:tcW w:w="2825" w:type="dxa"/>
          </w:tcPr>
          <w:p w14:paraId="47D90974" w14:textId="77777777" w:rsidR="00714C00" w:rsidRDefault="00714C00" w:rsidP="00714C00">
            <w:r>
              <w:t>Discipline</w:t>
            </w:r>
          </w:p>
        </w:tc>
        <w:tc>
          <w:tcPr>
            <w:tcW w:w="2543" w:type="dxa"/>
          </w:tcPr>
          <w:p w14:paraId="6C4C8B05" w14:textId="77777777" w:rsidR="00714C00" w:rsidRDefault="00B20B50" w:rsidP="00671A74">
            <w:pPr>
              <w:jc w:val="center"/>
            </w:pPr>
            <w:r>
              <w:t>2</w:t>
            </w:r>
          </w:p>
        </w:tc>
        <w:tc>
          <w:tcPr>
            <w:tcW w:w="2543" w:type="dxa"/>
          </w:tcPr>
          <w:p w14:paraId="4F7E1D86" w14:textId="77777777" w:rsidR="00714C00" w:rsidRDefault="00714C00" w:rsidP="00714C00">
            <w:r>
              <w:t>Performance</w:t>
            </w:r>
          </w:p>
        </w:tc>
        <w:tc>
          <w:tcPr>
            <w:tcW w:w="2543" w:type="dxa"/>
          </w:tcPr>
          <w:p w14:paraId="343F8E4C" w14:textId="77777777" w:rsidR="00714C00" w:rsidRDefault="00B20B50" w:rsidP="00671A74">
            <w:pPr>
              <w:jc w:val="center"/>
            </w:pPr>
            <w:r>
              <w:t>4</w:t>
            </w:r>
          </w:p>
        </w:tc>
      </w:tr>
      <w:tr w:rsidR="00714C00" w14:paraId="13DEF331" w14:textId="77777777" w:rsidTr="000E7BC0">
        <w:trPr>
          <w:trHeight w:val="265"/>
        </w:trPr>
        <w:tc>
          <w:tcPr>
            <w:tcW w:w="2825" w:type="dxa"/>
          </w:tcPr>
          <w:p w14:paraId="6FBF540F" w14:textId="77777777" w:rsidR="00714C00" w:rsidRDefault="00714C00" w:rsidP="00714C00">
            <w:r>
              <w:t>Discrimination/Harassment</w:t>
            </w:r>
          </w:p>
        </w:tc>
        <w:tc>
          <w:tcPr>
            <w:tcW w:w="2543" w:type="dxa"/>
          </w:tcPr>
          <w:p w14:paraId="1A08B6D7" w14:textId="77777777" w:rsidR="00714C00" w:rsidRDefault="00714C00" w:rsidP="00671A74">
            <w:pPr>
              <w:jc w:val="center"/>
            </w:pPr>
          </w:p>
        </w:tc>
        <w:tc>
          <w:tcPr>
            <w:tcW w:w="2543" w:type="dxa"/>
          </w:tcPr>
          <w:p w14:paraId="5B5B2574" w14:textId="77777777" w:rsidR="00714C00" w:rsidRDefault="00714C00" w:rsidP="00714C00">
            <w:r>
              <w:t>Policy</w:t>
            </w:r>
          </w:p>
        </w:tc>
        <w:tc>
          <w:tcPr>
            <w:tcW w:w="2543" w:type="dxa"/>
          </w:tcPr>
          <w:p w14:paraId="52B8BAB1" w14:textId="77777777" w:rsidR="00714C00" w:rsidRDefault="00714C00" w:rsidP="00671A74">
            <w:pPr>
              <w:jc w:val="center"/>
            </w:pPr>
          </w:p>
        </w:tc>
      </w:tr>
      <w:tr w:rsidR="00714C00" w14:paraId="18ED82C9" w14:textId="77777777" w:rsidTr="000E7BC0">
        <w:trPr>
          <w:trHeight w:val="281"/>
        </w:trPr>
        <w:tc>
          <w:tcPr>
            <w:tcW w:w="2825" w:type="dxa"/>
          </w:tcPr>
          <w:p w14:paraId="6B245EF0" w14:textId="77777777" w:rsidR="00714C00" w:rsidRDefault="00714C00" w:rsidP="00714C00">
            <w:r>
              <w:t>Evaluation</w:t>
            </w:r>
          </w:p>
        </w:tc>
        <w:tc>
          <w:tcPr>
            <w:tcW w:w="2543" w:type="dxa"/>
          </w:tcPr>
          <w:p w14:paraId="6D5B099B" w14:textId="77777777" w:rsidR="00714C00" w:rsidRDefault="00B20B50" w:rsidP="00671A74">
            <w:pPr>
              <w:jc w:val="center"/>
            </w:pPr>
            <w:r>
              <w:t>7</w:t>
            </w:r>
          </w:p>
        </w:tc>
        <w:tc>
          <w:tcPr>
            <w:tcW w:w="2543" w:type="dxa"/>
          </w:tcPr>
          <w:p w14:paraId="588C7937" w14:textId="77777777" w:rsidR="00714C00" w:rsidRDefault="00714C00" w:rsidP="00714C00">
            <w:r>
              <w:t>PRC</w:t>
            </w:r>
          </w:p>
        </w:tc>
        <w:tc>
          <w:tcPr>
            <w:tcW w:w="2543" w:type="dxa"/>
          </w:tcPr>
          <w:p w14:paraId="20132134" w14:textId="77777777" w:rsidR="00714C00" w:rsidRDefault="00714C00" w:rsidP="00671A74">
            <w:pPr>
              <w:jc w:val="center"/>
            </w:pPr>
          </w:p>
        </w:tc>
      </w:tr>
      <w:tr w:rsidR="00714C00" w14:paraId="0F4012C5" w14:textId="77777777" w:rsidTr="000E7BC0">
        <w:trPr>
          <w:trHeight w:val="281"/>
        </w:trPr>
        <w:tc>
          <w:tcPr>
            <w:tcW w:w="2825" w:type="dxa"/>
          </w:tcPr>
          <w:p w14:paraId="6ABF2A04" w14:textId="77777777" w:rsidR="00714C00" w:rsidRDefault="00714C00" w:rsidP="00714C00">
            <w:r>
              <w:t>Furlough</w:t>
            </w:r>
          </w:p>
        </w:tc>
        <w:tc>
          <w:tcPr>
            <w:tcW w:w="2543" w:type="dxa"/>
          </w:tcPr>
          <w:p w14:paraId="42BBC2DB" w14:textId="77777777" w:rsidR="00714C00" w:rsidRDefault="00714C00" w:rsidP="00671A74">
            <w:pPr>
              <w:jc w:val="center"/>
            </w:pPr>
          </w:p>
        </w:tc>
        <w:tc>
          <w:tcPr>
            <w:tcW w:w="2543" w:type="dxa"/>
          </w:tcPr>
          <w:p w14:paraId="382F1883" w14:textId="77777777" w:rsidR="00714C00" w:rsidRDefault="00714C00" w:rsidP="00714C00">
            <w:r>
              <w:t>Promotion and Tenure</w:t>
            </w:r>
          </w:p>
        </w:tc>
        <w:tc>
          <w:tcPr>
            <w:tcW w:w="2543" w:type="dxa"/>
          </w:tcPr>
          <w:p w14:paraId="01CC21FA" w14:textId="77777777" w:rsidR="00714C00" w:rsidRDefault="00B20B50" w:rsidP="00671A74">
            <w:pPr>
              <w:jc w:val="center"/>
            </w:pPr>
            <w:r>
              <w:t>1</w:t>
            </w:r>
          </w:p>
        </w:tc>
      </w:tr>
      <w:tr w:rsidR="00714C00" w14:paraId="1157981F" w14:textId="77777777" w:rsidTr="000E7BC0">
        <w:trPr>
          <w:trHeight w:val="265"/>
        </w:trPr>
        <w:tc>
          <w:tcPr>
            <w:tcW w:w="2825" w:type="dxa"/>
          </w:tcPr>
          <w:p w14:paraId="281CC3B8" w14:textId="77777777" w:rsidR="00714C00" w:rsidRDefault="00714C00" w:rsidP="00714C00">
            <w:r>
              <w:t>Hearing and/or Grievance</w:t>
            </w:r>
          </w:p>
        </w:tc>
        <w:tc>
          <w:tcPr>
            <w:tcW w:w="2543" w:type="dxa"/>
          </w:tcPr>
          <w:p w14:paraId="728D4481" w14:textId="77777777" w:rsidR="00714C00" w:rsidRDefault="00714C00" w:rsidP="00671A74">
            <w:pPr>
              <w:jc w:val="center"/>
            </w:pPr>
          </w:p>
        </w:tc>
        <w:tc>
          <w:tcPr>
            <w:tcW w:w="2543" w:type="dxa"/>
          </w:tcPr>
          <w:p w14:paraId="308A00D3" w14:textId="77777777" w:rsidR="00714C00" w:rsidRDefault="00714C00" w:rsidP="00714C00">
            <w:r>
              <w:t>Unfair Treatment</w:t>
            </w:r>
          </w:p>
        </w:tc>
        <w:tc>
          <w:tcPr>
            <w:tcW w:w="2543" w:type="dxa"/>
          </w:tcPr>
          <w:p w14:paraId="394E7126" w14:textId="77777777" w:rsidR="00714C00" w:rsidRDefault="00B20B50" w:rsidP="00B20B50">
            <w:r>
              <w:t xml:space="preserve">                      24</w:t>
            </w:r>
          </w:p>
        </w:tc>
      </w:tr>
      <w:tr w:rsidR="00714C00" w14:paraId="69E79D69" w14:textId="77777777" w:rsidTr="000E7BC0">
        <w:trPr>
          <w:trHeight w:val="281"/>
        </w:trPr>
        <w:tc>
          <w:tcPr>
            <w:tcW w:w="2825" w:type="dxa"/>
          </w:tcPr>
          <w:p w14:paraId="6873A484" w14:textId="77777777" w:rsidR="00714C00" w:rsidRDefault="00714C00" w:rsidP="00714C00">
            <w:r>
              <w:t>HCS-Benefits</w:t>
            </w:r>
          </w:p>
        </w:tc>
        <w:tc>
          <w:tcPr>
            <w:tcW w:w="2543" w:type="dxa"/>
          </w:tcPr>
          <w:p w14:paraId="377B5231" w14:textId="77777777" w:rsidR="00714C00" w:rsidRDefault="00714C00" w:rsidP="00671A74">
            <w:pPr>
              <w:jc w:val="center"/>
            </w:pPr>
          </w:p>
        </w:tc>
        <w:tc>
          <w:tcPr>
            <w:tcW w:w="2543" w:type="dxa"/>
          </w:tcPr>
          <w:p w14:paraId="110CED68" w14:textId="77777777" w:rsidR="00714C00" w:rsidRDefault="00714C00" w:rsidP="00714C00">
            <w:r>
              <w:t>Work Environment</w:t>
            </w:r>
          </w:p>
        </w:tc>
        <w:tc>
          <w:tcPr>
            <w:tcW w:w="2543" w:type="dxa"/>
          </w:tcPr>
          <w:p w14:paraId="37FC6CD3" w14:textId="77777777" w:rsidR="00714C00" w:rsidRDefault="00B20B50" w:rsidP="00671A74">
            <w:pPr>
              <w:jc w:val="center"/>
            </w:pPr>
            <w:r>
              <w:t>11</w:t>
            </w:r>
          </w:p>
        </w:tc>
      </w:tr>
      <w:tr w:rsidR="00714C00" w14:paraId="104C8EC0" w14:textId="77777777" w:rsidTr="000E7BC0">
        <w:trPr>
          <w:trHeight w:val="265"/>
        </w:trPr>
        <w:tc>
          <w:tcPr>
            <w:tcW w:w="2825" w:type="dxa"/>
          </w:tcPr>
          <w:p w14:paraId="758EBF46" w14:textId="77777777" w:rsidR="00714C00" w:rsidRDefault="00714C00" w:rsidP="00714C00">
            <w:r>
              <w:t>HCS-Compensation</w:t>
            </w:r>
          </w:p>
        </w:tc>
        <w:tc>
          <w:tcPr>
            <w:tcW w:w="2543" w:type="dxa"/>
          </w:tcPr>
          <w:p w14:paraId="004CE37C" w14:textId="77777777" w:rsidR="00714C00" w:rsidRDefault="00B20B50" w:rsidP="00671A74">
            <w:pPr>
              <w:jc w:val="center"/>
            </w:pPr>
            <w:r>
              <w:t>1</w:t>
            </w:r>
          </w:p>
        </w:tc>
        <w:tc>
          <w:tcPr>
            <w:tcW w:w="2543" w:type="dxa"/>
          </w:tcPr>
          <w:p w14:paraId="20BFB3B0" w14:textId="77777777" w:rsidR="00714C00" w:rsidRDefault="00714C00" w:rsidP="00714C00">
            <w:r>
              <w:t>Workload</w:t>
            </w:r>
          </w:p>
        </w:tc>
        <w:tc>
          <w:tcPr>
            <w:tcW w:w="2543" w:type="dxa"/>
          </w:tcPr>
          <w:p w14:paraId="755D1DC9" w14:textId="77777777" w:rsidR="00714C00" w:rsidRDefault="00B20B50" w:rsidP="00671A74">
            <w:pPr>
              <w:jc w:val="center"/>
            </w:pPr>
            <w:r>
              <w:t>3</w:t>
            </w:r>
          </w:p>
        </w:tc>
      </w:tr>
    </w:tbl>
    <w:p w14:paraId="640D106C" w14:textId="77777777" w:rsidR="00F04535" w:rsidRDefault="00F04535" w:rsidP="00226048">
      <w:pPr>
        <w:pStyle w:val="Default"/>
        <w:rPr>
          <w:sz w:val="22"/>
          <w:szCs w:val="22"/>
        </w:rPr>
      </w:pPr>
    </w:p>
    <w:p w14:paraId="643BF3AC" w14:textId="77777777" w:rsidR="003A53ED" w:rsidRDefault="003A53ED" w:rsidP="00226048">
      <w:pPr>
        <w:pStyle w:val="Default"/>
        <w:rPr>
          <w:sz w:val="22"/>
          <w:szCs w:val="22"/>
        </w:rPr>
      </w:pPr>
    </w:p>
    <w:p w14:paraId="6AFFF1A9" w14:textId="77777777" w:rsidR="00226048" w:rsidRPr="000E7BC0" w:rsidRDefault="00226048" w:rsidP="00226048">
      <w:pPr>
        <w:pStyle w:val="Default"/>
        <w:rPr>
          <w:sz w:val="22"/>
          <w:szCs w:val="22"/>
        </w:rPr>
      </w:pPr>
      <w:r w:rsidRPr="000E7BC0">
        <w:rPr>
          <w:sz w:val="22"/>
          <w:szCs w:val="22"/>
        </w:rPr>
        <w:lastRenderedPageBreak/>
        <w:t xml:space="preserve">Ombuds empathetically listen to concerns, clarify, and identify pertinent policies and resources, and offer communication strategies to individuals to resolve issues that might otherwise escalate into adversarial and time-consuming formal processes. This “insider” knowledge allows the Ombuds to make recommendations for systemic change to promote transparency, clarity, and </w:t>
      </w:r>
      <w:r w:rsidR="006B0DF1">
        <w:rPr>
          <w:sz w:val="22"/>
          <w:szCs w:val="22"/>
        </w:rPr>
        <w:t>equity</w:t>
      </w:r>
      <w:r w:rsidRPr="000E7BC0">
        <w:rPr>
          <w:sz w:val="22"/>
          <w:szCs w:val="22"/>
        </w:rPr>
        <w:t xml:space="preserve"> across the University.</w:t>
      </w:r>
    </w:p>
    <w:p w14:paraId="77E6DAF9" w14:textId="77777777" w:rsidR="003C7A59" w:rsidRDefault="003C7A59"/>
    <w:p w14:paraId="6E6B88F3" w14:textId="77777777" w:rsidR="006B0DF1" w:rsidRDefault="006B0DF1"/>
    <w:p w14:paraId="2E71D448" w14:textId="77777777" w:rsidR="003C7A59" w:rsidRPr="00F07E10" w:rsidRDefault="003C7A59" w:rsidP="003C7A59">
      <w:pPr>
        <w:rPr>
          <w:b/>
          <w:bCs/>
          <w:i/>
          <w:iCs/>
          <w:color w:val="000000" w:themeColor="text1"/>
        </w:rPr>
      </w:pPr>
      <w:r w:rsidRPr="00F07E10">
        <w:rPr>
          <w:b/>
          <w:bCs/>
          <w:i/>
          <w:iCs/>
          <w:color w:val="000000" w:themeColor="text1"/>
        </w:rPr>
        <w:t>Below</w:t>
      </w:r>
      <w:r w:rsidRPr="003A53ED">
        <w:rPr>
          <w:b/>
          <w:bCs/>
          <w:i/>
          <w:iCs/>
          <w:color w:val="FF0000"/>
        </w:rPr>
        <w:t xml:space="preserve"> </w:t>
      </w:r>
      <w:r w:rsidRPr="00F07E10">
        <w:rPr>
          <w:b/>
          <w:bCs/>
          <w:i/>
          <w:iCs/>
          <w:color w:val="000000" w:themeColor="text1"/>
        </w:rPr>
        <w:t>are the recommendations for the 202</w:t>
      </w:r>
      <w:r w:rsidR="00B20B50" w:rsidRPr="00F07E10">
        <w:rPr>
          <w:b/>
          <w:bCs/>
          <w:i/>
          <w:iCs/>
          <w:color w:val="000000" w:themeColor="text1"/>
        </w:rPr>
        <w:t>4</w:t>
      </w:r>
      <w:r w:rsidRPr="00F07E10">
        <w:rPr>
          <w:b/>
          <w:bCs/>
          <w:i/>
          <w:iCs/>
          <w:color w:val="000000" w:themeColor="text1"/>
        </w:rPr>
        <w:t>-202</w:t>
      </w:r>
      <w:r w:rsidR="00B20B50" w:rsidRPr="00F07E10">
        <w:rPr>
          <w:b/>
          <w:bCs/>
          <w:i/>
          <w:iCs/>
          <w:color w:val="000000" w:themeColor="text1"/>
        </w:rPr>
        <w:t>5</w:t>
      </w:r>
      <w:r w:rsidRPr="00F07E10">
        <w:rPr>
          <w:b/>
          <w:bCs/>
          <w:i/>
          <w:iCs/>
          <w:color w:val="000000" w:themeColor="text1"/>
        </w:rPr>
        <w:t xml:space="preserve"> reporting year:</w:t>
      </w:r>
    </w:p>
    <w:p w14:paraId="5FE98753" w14:textId="77777777" w:rsidR="00DA1CA0" w:rsidRPr="00F07E10" w:rsidRDefault="00DA1CA0" w:rsidP="006B0DF1">
      <w:pPr>
        <w:pStyle w:val="ListParagraph"/>
        <w:numPr>
          <w:ilvl w:val="0"/>
          <w:numId w:val="2"/>
        </w:numPr>
        <w:spacing w:line="360" w:lineRule="auto"/>
        <w:rPr>
          <w:rFonts w:asciiTheme="minorHAnsi" w:hAnsiTheme="minorHAnsi" w:cstheme="minorHAnsi"/>
          <w:b/>
          <w:bCs/>
          <w:i/>
          <w:iCs/>
          <w:color w:val="000000" w:themeColor="text1"/>
        </w:rPr>
      </w:pPr>
      <w:r w:rsidRPr="00F07E10">
        <w:rPr>
          <w:rFonts w:asciiTheme="minorHAnsi" w:hAnsiTheme="minorHAnsi" w:cstheme="minorHAnsi"/>
          <w:b/>
          <w:bCs/>
          <w:i/>
          <w:iCs/>
          <w:color w:val="000000" w:themeColor="text1"/>
        </w:rPr>
        <w:t>Enhanced training for Dept./Unit Heads regarding University handbook compliance</w:t>
      </w:r>
      <w:r w:rsidR="006B0DF1" w:rsidRPr="00F07E10">
        <w:rPr>
          <w:rFonts w:asciiTheme="minorHAnsi" w:hAnsiTheme="minorHAnsi" w:cstheme="minorHAnsi"/>
          <w:b/>
          <w:bCs/>
          <w:i/>
          <w:iCs/>
          <w:color w:val="000000" w:themeColor="text1"/>
        </w:rPr>
        <w:t xml:space="preserve">, </w:t>
      </w:r>
      <w:r w:rsidRPr="00F07E10">
        <w:rPr>
          <w:rFonts w:asciiTheme="minorHAnsi" w:hAnsiTheme="minorHAnsi" w:cstheme="minorHAnsi"/>
          <w:b/>
          <w:bCs/>
          <w:i/>
          <w:iCs/>
          <w:color w:val="000000" w:themeColor="text1"/>
        </w:rPr>
        <w:t>interpretation</w:t>
      </w:r>
      <w:r w:rsidR="006B0DF1" w:rsidRPr="00F07E10">
        <w:rPr>
          <w:rFonts w:asciiTheme="minorHAnsi" w:hAnsiTheme="minorHAnsi" w:cstheme="minorHAnsi"/>
          <w:b/>
          <w:bCs/>
          <w:i/>
          <w:iCs/>
          <w:color w:val="000000" w:themeColor="text1"/>
        </w:rPr>
        <w:t xml:space="preserve">, and effective leadership/organizational management practices. </w:t>
      </w:r>
    </w:p>
    <w:p w14:paraId="1CF96BB2" w14:textId="77777777" w:rsidR="006B0DF1" w:rsidRPr="00F07E10" w:rsidRDefault="006B0DF1" w:rsidP="006B0DF1">
      <w:pPr>
        <w:pStyle w:val="ListParagraph"/>
        <w:numPr>
          <w:ilvl w:val="1"/>
          <w:numId w:val="2"/>
        </w:numPr>
        <w:spacing w:line="360" w:lineRule="auto"/>
        <w:rPr>
          <w:rFonts w:asciiTheme="minorHAnsi" w:hAnsiTheme="minorHAnsi" w:cstheme="minorHAnsi"/>
          <w:b/>
          <w:bCs/>
          <w:i/>
          <w:iCs/>
          <w:color w:val="000000" w:themeColor="text1"/>
        </w:rPr>
      </w:pPr>
      <w:r w:rsidRPr="00F07E10">
        <w:rPr>
          <w:rFonts w:asciiTheme="minorHAnsi" w:hAnsiTheme="minorHAnsi" w:cstheme="minorHAnsi"/>
          <w:b/>
          <w:bCs/>
          <w:i/>
          <w:iCs/>
          <w:color w:val="000000" w:themeColor="text1"/>
        </w:rPr>
        <w:t>Renewed focus on the University’s Principles of Community, as unprofessional actions and speech continue to contribute to interpersonal conflict.</w:t>
      </w:r>
    </w:p>
    <w:p w14:paraId="27A55EC3" w14:textId="77777777" w:rsidR="006B0DF1" w:rsidRPr="00F07E10" w:rsidRDefault="006B0DF1" w:rsidP="006B0DF1">
      <w:pPr>
        <w:pStyle w:val="ListParagraph"/>
        <w:numPr>
          <w:ilvl w:val="1"/>
          <w:numId w:val="2"/>
        </w:numPr>
        <w:spacing w:line="360" w:lineRule="auto"/>
        <w:rPr>
          <w:rFonts w:asciiTheme="minorHAnsi" w:hAnsiTheme="minorHAnsi" w:cstheme="minorHAnsi"/>
          <w:b/>
          <w:bCs/>
          <w:i/>
          <w:iCs/>
          <w:color w:val="000000" w:themeColor="text1"/>
        </w:rPr>
      </w:pPr>
      <w:r w:rsidRPr="00F07E10">
        <w:rPr>
          <w:rFonts w:asciiTheme="minorHAnsi" w:hAnsiTheme="minorHAnsi" w:cstheme="minorHAnsi"/>
          <w:b/>
          <w:bCs/>
          <w:i/>
          <w:iCs/>
          <w:color w:val="000000" w:themeColor="text1"/>
        </w:rPr>
        <w:t>b. Training about microaggressions and bullying – and how to respond to such behavior.</w:t>
      </w:r>
    </w:p>
    <w:p w14:paraId="0E31232E" w14:textId="77777777" w:rsidR="006B0DF1" w:rsidRPr="00F07E10" w:rsidRDefault="006B0DF1" w:rsidP="006B0DF1">
      <w:pPr>
        <w:pStyle w:val="ListParagraph"/>
        <w:numPr>
          <w:ilvl w:val="1"/>
          <w:numId w:val="2"/>
        </w:numPr>
        <w:spacing w:line="360" w:lineRule="auto"/>
        <w:rPr>
          <w:rFonts w:asciiTheme="minorHAnsi" w:hAnsiTheme="minorHAnsi" w:cstheme="minorHAnsi"/>
          <w:b/>
          <w:bCs/>
          <w:i/>
          <w:iCs/>
          <w:color w:val="000000" w:themeColor="text1"/>
        </w:rPr>
      </w:pPr>
      <w:r w:rsidRPr="00F07E10">
        <w:rPr>
          <w:rFonts w:asciiTheme="minorHAnsi" w:hAnsiTheme="minorHAnsi" w:cstheme="minorHAnsi"/>
          <w:b/>
          <w:bCs/>
          <w:i/>
          <w:iCs/>
          <w:color w:val="000000" w:themeColor="text1"/>
        </w:rPr>
        <w:t>c. More training on the performance evaluation process.</w:t>
      </w:r>
    </w:p>
    <w:p w14:paraId="0E1F4201" w14:textId="77777777" w:rsidR="006B0DF1" w:rsidRPr="00F07E10" w:rsidRDefault="006B0DF1" w:rsidP="006B0DF1">
      <w:pPr>
        <w:pStyle w:val="ListParagraph"/>
        <w:numPr>
          <w:ilvl w:val="2"/>
          <w:numId w:val="2"/>
        </w:numPr>
        <w:spacing w:line="360" w:lineRule="auto"/>
        <w:rPr>
          <w:rFonts w:asciiTheme="minorHAnsi" w:hAnsiTheme="minorHAnsi" w:cstheme="minorHAnsi"/>
          <w:b/>
          <w:bCs/>
          <w:i/>
          <w:iCs/>
          <w:color w:val="000000" w:themeColor="text1"/>
        </w:rPr>
      </w:pPr>
      <w:r w:rsidRPr="00F07E10">
        <w:rPr>
          <w:rFonts w:asciiTheme="minorHAnsi" w:hAnsiTheme="minorHAnsi" w:cstheme="minorHAnsi"/>
          <w:b/>
          <w:bCs/>
          <w:i/>
          <w:iCs/>
          <w:color w:val="000000" w:themeColor="text1"/>
        </w:rPr>
        <w:t>*Continued delay in fully and holistically addressing the recommendations may prolong concerns that can often be addressed at the personal, interpersonal, or unit level.</w:t>
      </w:r>
    </w:p>
    <w:p w14:paraId="6033CCDE" w14:textId="77777777" w:rsidR="006B0DF1" w:rsidRPr="00F07E10" w:rsidRDefault="006B0DF1" w:rsidP="006B0DF1">
      <w:pPr>
        <w:pStyle w:val="ListParagraph"/>
        <w:numPr>
          <w:ilvl w:val="0"/>
          <w:numId w:val="2"/>
        </w:numPr>
        <w:spacing w:line="360" w:lineRule="auto"/>
        <w:rPr>
          <w:rFonts w:asciiTheme="minorHAnsi" w:hAnsiTheme="minorHAnsi" w:cstheme="minorHAnsi"/>
          <w:b/>
          <w:bCs/>
          <w:i/>
          <w:iCs/>
          <w:color w:val="000000" w:themeColor="text1"/>
        </w:rPr>
      </w:pPr>
      <w:r w:rsidRPr="00F07E10">
        <w:rPr>
          <w:rFonts w:asciiTheme="minorHAnsi" w:hAnsiTheme="minorHAnsi" w:cstheme="minorHAnsi"/>
          <w:b/>
          <w:bCs/>
          <w:i/>
          <w:iCs/>
          <w:color w:val="000000" w:themeColor="text1"/>
        </w:rPr>
        <w:t>Review of Tenure and Promotion documents across each department/unit to ensure consistency and understanding at the individual, departmental, and Provost levels, per Provost Office requirement up to date within the five-year review cycle.</w:t>
      </w:r>
    </w:p>
    <w:p w14:paraId="3E475CCE" w14:textId="77777777" w:rsidR="006B0DF1" w:rsidRPr="00F07E10" w:rsidRDefault="006B0DF1" w:rsidP="006B0DF1">
      <w:pPr>
        <w:pStyle w:val="ListParagraph"/>
        <w:numPr>
          <w:ilvl w:val="0"/>
          <w:numId w:val="2"/>
        </w:numPr>
        <w:spacing w:line="360" w:lineRule="auto"/>
        <w:rPr>
          <w:rFonts w:asciiTheme="minorHAnsi" w:hAnsiTheme="minorHAnsi" w:cstheme="minorHAnsi"/>
          <w:b/>
          <w:bCs/>
          <w:i/>
          <w:iCs/>
          <w:color w:val="000000" w:themeColor="text1"/>
        </w:rPr>
      </w:pPr>
      <w:r w:rsidRPr="00F07E10">
        <w:rPr>
          <w:rFonts w:asciiTheme="minorHAnsi" w:hAnsiTheme="minorHAnsi" w:cstheme="minorHAnsi"/>
          <w:b/>
          <w:bCs/>
          <w:i/>
          <w:iCs/>
          <w:color w:val="000000" w:themeColor="text1"/>
        </w:rPr>
        <w:t>Standing annual meetings with Ombudspersons and University Provost to communicate themes, needs, etc.</w:t>
      </w:r>
    </w:p>
    <w:p w14:paraId="52C023DA" w14:textId="77777777" w:rsidR="00F07E10" w:rsidRDefault="00F07E10" w:rsidP="00226048">
      <w:pPr>
        <w:rPr>
          <w:color w:val="000000" w:themeColor="text1"/>
        </w:rPr>
      </w:pPr>
    </w:p>
    <w:p w14:paraId="302C33F2" w14:textId="77777777" w:rsidR="00226048" w:rsidRPr="00AC1FB2" w:rsidRDefault="00226048" w:rsidP="00226048">
      <w:pPr>
        <w:rPr>
          <w:rFonts w:cstheme="minorHAnsi"/>
          <w:b/>
          <w:bCs/>
        </w:rPr>
      </w:pPr>
      <w:r w:rsidRPr="00AC1FB2">
        <w:rPr>
          <w:rFonts w:cstheme="minorHAnsi"/>
          <w:b/>
          <w:bCs/>
        </w:rPr>
        <w:t>Concern Definitions</w:t>
      </w:r>
    </w:p>
    <w:p w14:paraId="2AD184E9" w14:textId="77777777" w:rsidR="00226048" w:rsidRPr="00AC1FB2" w:rsidRDefault="00226048" w:rsidP="00226048">
      <w:pPr>
        <w:rPr>
          <w:rFonts w:cstheme="minorHAnsi"/>
        </w:rPr>
      </w:pPr>
      <w:r w:rsidRPr="00AC1FB2">
        <w:rPr>
          <w:rFonts w:cstheme="minorHAnsi"/>
        </w:rPr>
        <w:t>ADA – individuals seeking information about an accommodation</w:t>
      </w:r>
    </w:p>
    <w:p w14:paraId="42E4A8C0" w14:textId="77777777" w:rsidR="00226048" w:rsidRPr="00AC1FB2" w:rsidRDefault="00226048" w:rsidP="00226048">
      <w:pPr>
        <w:rPr>
          <w:rFonts w:cstheme="minorHAnsi"/>
        </w:rPr>
      </w:pPr>
      <w:r w:rsidRPr="00AC1FB2">
        <w:rPr>
          <w:rFonts w:cstheme="minorHAnsi"/>
        </w:rPr>
        <w:t>Appeal – USS employees requesting a hearing through one of the hearing bodies</w:t>
      </w:r>
    </w:p>
    <w:p w14:paraId="592A99E0" w14:textId="77777777" w:rsidR="00226048" w:rsidRPr="00AC1FB2" w:rsidRDefault="00226048" w:rsidP="00226048">
      <w:pPr>
        <w:rPr>
          <w:rFonts w:cstheme="minorHAnsi"/>
        </w:rPr>
      </w:pPr>
      <w:r w:rsidRPr="00AC1FB2">
        <w:rPr>
          <w:rFonts w:cstheme="minorHAnsi"/>
        </w:rPr>
        <w:t>Attendance – concerns about employees not attending work as expected (tardiness, excessive absences)</w:t>
      </w:r>
    </w:p>
    <w:p w14:paraId="525E1531" w14:textId="77777777" w:rsidR="00226048" w:rsidRPr="00AC1FB2" w:rsidRDefault="00226048" w:rsidP="00226048">
      <w:pPr>
        <w:rPr>
          <w:rFonts w:cstheme="minorHAnsi"/>
        </w:rPr>
      </w:pPr>
      <w:r w:rsidRPr="00AC1FB2">
        <w:rPr>
          <w:rFonts w:cstheme="minorHAnsi"/>
        </w:rPr>
        <w:t>Change – concerns about changes to work hours, job duties, structure</w:t>
      </w:r>
    </w:p>
    <w:p w14:paraId="7E5FEB70" w14:textId="77777777" w:rsidR="00226048" w:rsidRPr="00AC1FB2" w:rsidRDefault="00226048" w:rsidP="00226048">
      <w:pPr>
        <w:rPr>
          <w:rFonts w:cstheme="minorHAnsi"/>
        </w:rPr>
      </w:pPr>
      <w:r w:rsidRPr="00AC1FB2">
        <w:rPr>
          <w:rFonts w:cstheme="minorHAnsi"/>
        </w:rPr>
        <w:t>Discipline – concerns about disciplinary actions and either imposing or receiving an action</w:t>
      </w:r>
    </w:p>
    <w:p w14:paraId="40D82472" w14:textId="77777777" w:rsidR="00226048" w:rsidRPr="00AC1FB2" w:rsidRDefault="00226048" w:rsidP="00226048">
      <w:pPr>
        <w:rPr>
          <w:rFonts w:cstheme="minorHAnsi"/>
        </w:rPr>
      </w:pPr>
      <w:r w:rsidRPr="00AC1FB2">
        <w:rPr>
          <w:rFonts w:cstheme="minorHAnsi"/>
        </w:rPr>
        <w:t>Discrimination/Harassment – concerns about being treated differently based on PPM 3010 (referred to OIE)</w:t>
      </w:r>
    </w:p>
    <w:p w14:paraId="3EFAED86" w14:textId="77777777" w:rsidR="00226048" w:rsidRPr="00AC1FB2" w:rsidRDefault="00226048" w:rsidP="00226048">
      <w:pPr>
        <w:rPr>
          <w:rFonts w:cstheme="minorHAnsi"/>
        </w:rPr>
      </w:pPr>
      <w:r w:rsidRPr="00AC1FB2">
        <w:rPr>
          <w:rFonts w:cstheme="minorHAnsi"/>
        </w:rPr>
        <w:t>Evaluation – concerns about how to conduct an evaluation or from an individual who has questions about an evaluation they have received.</w:t>
      </w:r>
    </w:p>
    <w:p w14:paraId="3B770BCA" w14:textId="77777777" w:rsidR="00226048" w:rsidRPr="00AC1FB2" w:rsidRDefault="00226048" w:rsidP="00226048">
      <w:pPr>
        <w:rPr>
          <w:rFonts w:cstheme="minorHAnsi"/>
        </w:rPr>
      </w:pPr>
      <w:r w:rsidRPr="00AC1FB2">
        <w:rPr>
          <w:rFonts w:cstheme="minorHAnsi"/>
        </w:rPr>
        <w:t>Hearing and/or Grievance: Unclassified employees requesting information about an administrative appeal and/or grievance hearing.</w:t>
      </w:r>
    </w:p>
    <w:p w14:paraId="610C239D" w14:textId="77777777" w:rsidR="00226048" w:rsidRPr="00AC1FB2" w:rsidRDefault="00226048" w:rsidP="00226048">
      <w:pPr>
        <w:rPr>
          <w:rFonts w:cstheme="minorHAnsi"/>
        </w:rPr>
      </w:pPr>
      <w:r w:rsidRPr="00AC1FB2">
        <w:rPr>
          <w:rFonts w:cstheme="minorHAnsi"/>
        </w:rPr>
        <w:t>HCS – Benefits – concerns about different kinds of leave, tuition assistance or other benefits</w:t>
      </w:r>
    </w:p>
    <w:p w14:paraId="29BF3912" w14:textId="77777777" w:rsidR="00226048" w:rsidRPr="00AC1FB2" w:rsidRDefault="00226048" w:rsidP="00226048">
      <w:pPr>
        <w:rPr>
          <w:rFonts w:cstheme="minorHAnsi"/>
        </w:rPr>
      </w:pPr>
      <w:r w:rsidRPr="00AC1FB2">
        <w:rPr>
          <w:rFonts w:cstheme="minorHAnsi"/>
        </w:rPr>
        <w:t>HCS – Compensation – concerns about pay</w:t>
      </w:r>
    </w:p>
    <w:p w14:paraId="27FD24C2" w14:textId="77777777" w:rsidR="00226048" w:rsidRPr="00AC1FB2" w:rsidRDefault="00226048" w:rsidP="00226048">
      <w:pPr>
        <w:rPr>
          <w:rFonts w:cstheme="minorHAnsi"/>
        </w:rPr>
      </w:pPr>
      <w:r w:rsidRPr="00AC1FB2">
        <w:rPr>
          <w:rFonts w:cstheme="minorHAnsi"/>
        </w:rPr>
        <w:t>HCS – Organizational Development – concerns about changes in organizational structure, working out</w:t>
      </w:r>
    </w:p>
    <w:p w14:paraId="3577E950" w14:textId="77777777" w:rsidR="00226048" w:rsidRPr="00AC1FB2" w:rsidRDefault="00226048" w:rsidP="00226048">
      <w:pPr>
        <w:rPr>
          <w:rFonts w:cstheme="minorHAnsi"/>
        </w:rPr>
      </w:pPr>
      <w:r w:rsidRPr="00AC1FB2">
        <w:rPr>
          <w:rFonts w:cstheme="minorHAnsi"/>
        </w:rPr>
        <w:t>of one’s classification</w:t>
      </w:r>
    </w:p>
    <w:p w14:paraId="543E7CCD" w14:textId="77777777" w:rsidR="00226048" w:rsidRPr="00AC1FB2" w:rsidRDefault="00226048" w:rsidP="00226048">
      <w:pPr>
        <w:rPr>
          <w:rFonts w:cstheme="minorHAnsi"/>
        </w:rPr>
      </w:pPr>
      <w:r w:rsidRPr="00AC1FB2">
        <w:rPr>
          <w:rFonts w:cstheme="minorHAnsi"/>
        </w:rPr>
        <w:lastRenderedPageBreak/>
        <w:t>HCS – Payroll – concerns about paychecks and/or deductions from paychecks</w:t>
      </w:r>
    </w:p>
    <w:p w14:paraId="7C469D09" w14:textId="77777777" w:rsidR="00226048" w:rsidRPr="00AC1FB2" w:rsidRDefault="00226048" w:rsidP="00226048">
      <w:pPr>
        <w:rPr>
          <w:rFonts w:cstheme="minorHAnsi"/>
        </w:rPr>
      </w:pPr>
      <w:r w:rsidRPr="00AC1FB2">
        <w:rPr>
          <w:rFonts w:cstheme="minorHAnsi"/>
        </w:rPr>
        <w:t>HCS – Talent Acquisition – concerns about recruitments or applications</w:t>
      </w:r>
    </w:p>
    <w:p w14:paraId="3C0356EF" w14:textId="77777777" w:rsidR="00226048" w:rsidRPr="00AC1FB2" w:rsidRDefault="00226048" w:rsidP="00226048">
      <w:pPr>
        <w:rPr>
          <w:rFonts w:cstheme="minorHAnsi"/>
        </w:rPr>
      </w:pPr>
      <w:r w:rsidRPr="00AC1FB2">
        <w:rPr>
          <w:rFonts w:cstheme="minorHAnsi"/>
        </w:rPr>
        <w:t>Interpersonal Conflict – concerns about getting along with another person or group</w:t>
      </w:r>
    </w:p>
    <w:p w14:paraId="672AE19E" w14:textId="77777777" w:rsidR="00714C00" w:rsidRDefault="00714C00" w:rsidP="00226048">
      <w:pPr>
        <w:rPr>
          <w:rFonts w:cstheme="minorHAnsi"/>
        </w:rPr>
      </w:pPr>
      <w:r>
        <w:rPr>
          <w:rFonts w:cstheme="minorHAnsi"/>
        </w:rPr>
        <w:t xml:space="preserve">Nonrenewal – concerns about a notice of nonrenewal </w:t>
      </w:r>
    </w:p>
    <w:p w14:paraId="731E5F95" w14:textId="77777777" w:rsidR="00226048" w:rsidRPr="00AC1FB2" w:rsidRDefault="00226048" w:rsidP="00226048">
      <w:pPr>
        <w:rPr>
          <w:rFonts w:cstheme="minorHAnsi"/>
        </w:rPr>
      </w:pPr>
      <w:r w:rsidRPr="00AC1FB2">
        <w:rPr>
          <w:rFonts w:cstheme="minorHAnsi"/>
        </w:rPr>
        <w:t>Performance – concerns about performance coaching and feedback and consequences of poor performance</w:t>
      </w:r>
    </w:p>
    <w:p w14:paraId="6F45DAA0" w14:textId="77777777" w:rsidR="00226048" w:rsidRPr="00AC1FB2" w:rsidRDefault="00226048" w:rsidP="00226048">
      <w:pPr>
        <w:rPr>
          <w:rFonts w:cstheme="minorHAnsi"/>
        </w:rPr>
      </w:pPr>
      <w:r w:rsidRPr="00AC1FB2">
        <w:rPr>
          <w:rFonts w:cstheme="minorHAnsi"/>
        </w:rPr>
        <w:t>Policy – questions about policies i.e. is there a policy, where is it located, what is the appropriate interpretation and application</w:t>
      </w:r>
    </w:p>
    <w:p w14:paraId="65E123EF" w14:textId="77777777" w:rsidR="00226048" w:rsidRPr="00AC1FB2" w:rsidRDefault="00226048" w:rsidP="00226048">
      <w:pPr>
        <w:rPr>
          <w:rFonts w:cstheme="minorHAnsi"/>
        </w:rPr>
      </w:pPr>
      <w:r w:rsidRPr="00AC1FB2">
        <w:rPr>
          <w:rFonts w:cstheme="minorHAnsi"/>
        </w:rPr>
        <w:t>PRC – USS employees appeal disciplinary actions to this body</w:t>
      </w:r>
    </w:p>
    <w:p w14:paraId="092C72C0" w14:textId="77777777" w:rsidR="00226048" w:rsidRPr="00AC1FB2" w:rsidRDefault="00226048" w:rsidP="00226048">
      <w:pPr>
        <w:rPr>
          <w:rFonts w:cstheme="minorHAnsi"/>
        </w:rPr>
      </w:pPr>
      <w:r w:rsidRPr="00AC1FB2">
        <w:rPr>
          <w:rFonts w:cstheme="minorHAnsi"/>
        </w:rPr>
        <w:t>Promotion &amp; Tenure – concerns about the tenure clock, denial of promotion and/or tenure</w:t>
      </w:r>
    </w:p>
    <w:p w14:paraId="093AEAF2" w14:textId="77777777" w:rsidR="00226048" w:rsidRPr="00AC1FB2" w:rsidRDefault="00226048" w:rsidP="00226048">
      <w:pPr>
        <w:rPr>
          <w:rFonts w:cstheme="minorHAnsi"/>
        </w:rPr>
      </w:pPr>
      <w:r w:rsidRPr="00AC1FB2">
        <w:rPr>
          <w:rFonts w:cstheme="minorHAnsi"/>
        </w:rPr>
        <w:t>Unfair Treatment – concerns about being treated differently or unfairly based on something not covered in PPM 3010</w:t>
      </w:r>
    </w:p>
    <w:p w14:paraId="34540C6C" w14:textId="77777777" w:rsidR="00226048" w:rsidRPr="00AC1FB2" w:rsidRDefault="00226048" w:rsidP="00226048">
      <w:pPr>
        <w:rPr>
          <w:rFonts w:cstheme="minorHAnsi"/>
        </w:rPr>
      </w:pPr>
      <w:r w:rsidRPr="00AC1FB2">
        <w:rPr>
          <w:rFonts w:cstheme="minorHAnsi"/>
        </w:rPr>
        <w:t>Work Environment – concerns about the work environment being uncomfortable either physically or emotionally</w:t>
      </w:r>
    </w:p>
    <w:p w14:paraId="176D6227" w14:textId="77777777" w:rsidR="00226048" w:rsidRPr="00AC1FB2" w:rsidRDefault="00714C00" w:rsidP="003C7A59">
      <w:pPr>
        <w:rPr>
          <w:rFonts w:cstheme="minorHAnsi"/>
        </w:rPr>
      </w:pPr>
      <w:r>
        <w:rPr>
          <w:rFonts w:cstheme="minorHAnsi"/>
        </w:rPr>
        <w:t>Workload – concerns about level of workload based on contract</w:t>
      </w:r>
    </w:p>
    <w:p w14:paraId="5A5B409E" w14:textId="77777777" w:rsidR="00226048" w:rsidRPr="00AC1FB2" w:rsidRDefault="00226048" w:rsidP="003C7A59">
      <w:pPr>
        <w:rPr>
          <w:rFonts w:cstheme="minorHAnsi"/>
        </w:rPr>
      </w:pPr>
    </w:p>
    <w:sectPr w:rsidR="00226048" w:rsidRPr="00AC1FB2" w:rsidSect="000E7BC0">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EA137" w14:textId="77777777" w:rsidR="005E7BAD" w:rsidRDefault="005E7BAD">
      <w:pPr>
        <w:spacing w:after="0" w:line="240" w:lineRule="auto"/>
      </w:pPr>
      <w:r>
        <w:separator/>
      </w:r>
    </w:p>
  </w:endnote>
  <w:endnote w:type="continuationSeparator" w:id="0">
    <w:p w14:paraId="59F46C56" w14:textId="77777777" w:rsidR="005E7BAD" w:rsidRDefault="005E7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75916" w14:textId="77777777" w:rsidR="005E7BAD" w:rsidRDefault="005E7BAD">
      <w:pPr>
        <w:spacing w:after="0" w:line="240" w:lineRule="auto"/>
      </w:pPr>
      <w:r>
        <w:separator/>
      </w:r>
    </w:p>
  </w:footnote>
  <w:footnote w:type="continuationSeparator" w:id="0">
    <w:p w14:paraId="48CB24F7" w14:textId="77777777" w:rsidR="005E7BAD" w:rsidRDefault="005E7B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2F1CE" w14:textId="77777777" w:rsidR="003A53ED" w:rsidRDefault="00030D23">
    <w:pPr>
      <w:pStyle w:val="BodyText"/>
      <w:spacing w:line="14" w:lineRule="auto"/>
      <w:rPr>
        <w:sz w:val="20"/>
      </w:rPr>
    </w:pPr>
    <w:r>
      <w:rPr>
        <w:noProof/>
      </w:rPr>
      <mc:AlternateContent>
        <mc:Choice Requires="wps">
          <w:drawing>
            <wp:anchor distT="0" distB="0" distL="0" distR="0" simplePos="0" relativeHeight="251657728" behindDoc="1" locked="0" layoutInCell="1" allowOverlap="1" wp14:anchorId="706CBF7B" wp14:editId="16FACA65">
              <wp:simplePos x="0" y="0"/>
              <wp:positionH relativeFrom="page">
                <wp:posOffset>7206615</wp:posOffset>
              </wp:positionH>
              <wp:positionV relativeFrom="page">
                <wp:posOffset>472440</wp:posOffset>
              </wp:positionV>
              <wp:extent cx="160020" cy="167640"/>
              <wp:effectExtent l="0" t="0" r="0" b="0"/>
              <wp:wrapNone/>
              <wp:docPr id="210839888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7640"/>
                      </a:xfrm>
                      <a:prstGeom prst="rect">
                        <a:avLst/>
                      </a:prstGeom>
                    </wps:spPr>
                    <wps:txbx>
                      <w:txbxContent>
                        <w:p w14:paraId="2E335025" w14:textId="77777777" w:rsidR="003A53ED" w:rsidRDefault="00671A74">
                          <w:pPr>
                            <w:spacing w:before="13"/>
                            <w:ind w:left="60"/>
                            <w:rPr>
                              <w:sz w:val="20"/>
                            </w:rPr>
                          </w:pPr>
                          <w:r>
                            <w:rPr>
                              <w:color w:val="212121"/>
                              <w:spacing w:val="-10"/>
                              <w:sz w:val="20"/>
                            </w:rPr>
                            <w:fldChar w:fldCharType="begin"/>
                          </w:r>
                          <w:r>
                            <w:rPr>
                              <w:color w:val="212121"/>
                              <w:spacing w:val="-10"/>
                              <w:sz w:val="20"/>
                            </w:rPr>
                            <w:instrText xml:space="preserve"> PAGE </w:instrText>
                          </w:r>
                          <w:r>
                            <w:rPr>
                              <w:color w:val="212121"/>
                              <w:spacing w:val="-10"/>
                              <w:sz w:val="20"/>
                            </w:rPr>
                            <w:fldChar w:fldCharType="separate"/>
                          </w:r>
                          <w:r>
                            <w:rPr>
                              <w:color w:val="212121"/>
                              <w:spacing w:val="-10"/>
                              <w:sz w:val="20"/>
                            </w:rPr>
                            <w:t>1</w:t>
                          </w:r>
                          <w:r>
                            <w:rPr>
                              <w:color w:val="212121"/>
                              <w:spacing w:val="-10"/>
                              <w:sz w:val="20"/>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70279FE8" id="_x0000_t202" coordsize="21600,21600" o:spt="202" path="m,l,21600r21600,l21600,xe">
              <v:stroke joinstyle="miter"/>
              <v:path gradientshapeok="t" o:connecttype="rect"/>
            </v:shapetype>
            <v:shape id="Text Box 1" o:spid="_x0000_s1026" type="#_x0000_t202" style="position:absolute;margin-left:567.45pt;margin-top:37.2pt;width:12.6pt;height:13.2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" filled="f" stroked="f">
              <v:textbox inset="0,0,0,0">
                <w:txbxContent>
                  <w:p w14:paraId="48A83BCA" w14:textId="77777777" w:rsidR="003A53ED" w:rsidRDefault="00671A74">
                    <w:pPr>
                      <w:spacing w:before="13"/>
                      <w:ind w:left="60"/>
                      <w:rPr>
                        <w:sz w:val="20"/>
                      </w:rPr>
                    </w:pPr>
                    <w:r>
                      <w:rPr>
                        <w:color w:val="212121"/>
                        <w:spacing w:val="-10"/>
                        <w:sz w:val="20"/>
                      </w:rPr>
                      <w:fldChar w:fldCharType="begin"/>
                    </w:r>
                    <w:r>
                      <w:rPr>
                        <w:color w:val="212121"/>
                        <w:spacing w:val="-10"/>
                        <w:sz w:val="20"/>
                      </w:rPr>
                      <w:instrText xml:space="preserve"> PAGE </w:instrText>
                    </w:r>
                    <w:r>
                      <w:rPr>
                        <w:color w:val="212121"/>
                        <w:spacing w:val="-10"/>
                        <w:sz w:val="20"/>
                      </w:rPr>
                      <w:fldChar w:fldCharType="separate"/>
                    </w:r>
                    <w:r>
                      <w:rPr>
                        <w:color w:val="212121"/>
                        <w:spacing w:val="-10"/>
                        <w:sz w:val="20"/>
                      </w:rPr>
                      <w:t>1</w:t>
                    </w:r>
                    <w:r>
                      <w:rPr>
                        <w:color w:val="212121"/>
                        <w:spacing w:val="-10"/>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25EB0"/>
    <w:multiLevelType w:val="hybridMultilevel"/>
    <w:tmpl w:val="8460BD1A"/>
    <w:lvl w:ilvl="0" w:tplc="0B343142">
      <w:numFmt w:val="bullet"/>
      <w:lvlText w:val="•"/>
      <w:lvlJc w:val="left"/>
      <w:pPr>
        <w:ind w:left="1140" w:hanging="130"/>
      </w:pPr>
      <w:rPr>
        <w:rFonts w:ascii="Arial" w:eastAsia="Arial" w:hAnsi="Arial" w:cs="Arial" w:hint="default"/>
        <w:b w:val="0"/>
        <w:bCs w:val="0"/>
        <w:i w:val="0"/>
        <w:iCs w:val="0"/>
        <w:color w:val="212121"/>
        <w:spacing w:val="0"/>
        <w:w w:val="99"/>
        <w:sz w:val="20"/>
        <w:szCs w:val="20"/>
        <w:lang w:val="en-US" w:eastAsia="en-US" w:bidi="ar-SA"/>
      </w:rPr>
    </w:lvl>
    <w:lvl w:ilvl="1" w:tplc="321A5C76">
      <w:numFmt w:val="bullet"/>
      <w:lvlText w:val="•"/>
      <w:lvlJc w:val="left"/>
      <w:pPr>
        <w:ind w:left="2092" w:hanging="130"/>
      </w:pPr>
      <w:rPr>
        <w:rFonts w:hint="default"/>
        <w:lang w:val="en-US" w:eastAsia="en-US" w:bidi="ar-SA"/>
      </w:rPr>
    </w:lvl>
    <w:lvl w:ilvl="2" w:tplc="7682C30A">
      <w:numFmt w:val="bullet"/>
      <w:lvlText w:val="•"/>
      <w:lvlJc w:val="left"/>
      <w:pPr>
        <w:ind w:left="3044" w:hanging="130"/>
      </w:pPr>
      <w:rPr>
        <w:rFonts w:hint="default"/>
        <w:lang w:val="en-US" w:eastAsia="en-US" w:bidi="ar-SA"/>
      </w:rPr>
    </w:lvl>
    <w:lvl w:ilvl="3" w:tplc="D3145C48">
      <w:numFmt w:val="bullet"/>
      <w:lvlText w:val="•"/>
      <w:lvlJc w:val="left"/>
      <w:pPr>
        <w:ind w:left="3996" w:hanging="130"/>
      </w:pPr>
      <w:rPr>
        <w:rFonts w:hint="default"/>
        <w:lang w:val="en-US" w:eastAsia="en-US" w:bidi="ar-SA"/>
      </w:rPr>
    </w:lvl>
    <w:lvl w:ilvl="4" w:tplc="9280AA88">
      <w:numFmt w:val="bullet"/>
      <w:lvlText w:val="•"/>
      <w:lvlJc w:val="left"/>
      <w:pPr>
        <w:ind w:left="4948" w:hanging="130"/>
      </w:pPr>
      <w:rPr>
        <w:rFonts w:hint="default"/>
        <w:lang w:val="en-US" w:eastAsia="en-US" w:bidi="ar-SA"/>
      </w:rPr>
    </w:lvl>
    <w:lvl w:ilvl="5" w:tplc="9DFA261E">
      <w:numFmt w:val="bullet"/>
      <w:lvlText w:val="•"/>
      <w:lvlJc w:val="left"/>
      <w:pPr>
        <w:ind w:left="5900" w:hanging="130"/>
      </w:pPr>
      <w:rPr>
        <w:rFonts w:hint="default"/>
        <w:lang w:val="en-US" w:eastAsia="en-US" w:bidi="ar-SA"/>
      </w:rPr>
    </w:lvl>
    <w:lvl w:ilvl="6" w:tplc="B0564892">
      <w:numFmt w:val="bullet"/>
      <w:lvlText w:val="•"/>
      <w:lvlJc w:val="left"/>
      <w:pPr>
        <w:ind w:left="6852" w:hanging="130"/>
      </w:pPr>
      <w:rPr>
        <w:rFonts w:hint="default"/>
        <w:lang w:val="en-US" w:eastAsia="en-US" w:bidi="ar-SA"/>
      </w:rPr>
    </w:lvl>
    <w:lvl w:ilvl="7" w:tplc="94A6372A">
      <w:numFmt w:val="bullet"/>
      <w:lvlText w:val="•"/>
      <w:lvlJc w:val="left"/>
      <w:pPr>
        <w:ind w:left="7804" w:hanging="130"/>
      </w:pPr>
      <w:rPr>
        <w:rFonts w:hint="default"/>
        <w:lang w:val="en-US" w:eastAsia="en-US" w:bidi="ar-SA"/>
      </w:rPr>
    </w:lvl>
    <w:lvl w:ilvl="8" w:tplc="D33A0E00">
      <w:numFmt w:val="bullet"/>
      <w:lvlText w:val="•"/>
      <w:lvlJc w:val="left"/>
      <w:pPr>
        <w:ind w:left="8756" w:hanging="130"/>
      </w:pPr>
      <w:rPr>
        <w:rFonts w:hint="default"/>
        <w:lang w:val="en-US" w:eastAsia="en-US" w:bidi="ar-SA"/>
      </w:rPr>
    </w:lvl>
  </w:abstractNum>
  <w:abstractNum w:abstractNumId="1" w15:restartNumberingAfterBreak="0">
    <w:nsid w:val="4C1D2829"/>
    <w:multiLevelType w:val="hybridMultilevel"/>
    <w:tmpl w:val="80ACB71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29312815">
    <w:abstractNumId w:val="0"/>
  </w:num>
  <w:num w:numId="2" w16cid:durableId="2129397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A59"/>
    <w:rsid w:val="00030D23"/>
    <w:rsid w:val="000E7BC0"/>
    <w:rsid w:val="00226048"/>
    <w:rsid w:val="003A53ED"/>
    <w:rsid w:val="003C7A59"/>
    <w:rsid w:val="005E7BAD"/>
    <w:rsid w:val="006540D8"/>
    <w:rsid w:val="006700DF"/>
    <w:rsid w:val="00671A74"/>
    <w:rsid w:val="006B0DF1"/>
    <w:rsid w:val="00714C00"/>
    <w:rsid w:val="007A6C6F"/>
    <w:rsid w:val="007F0FD0"/>
    <w:rsid w:val="008C316B"/>
    <w:rsid w:val="00924E5B"/>
    <w:rsid w:val="00AA09AE"/>
    <w:rsid w:val="00AA477E"/>
    <w:rsid w:val="00AC1FB2"/>
    <w:rsid w:val="00AF149D"/>
    <w:rsid w:val="00B20B50"/>
    <w:rsid w:val="00B21982"/>
    <w:rsid w:val="00BB6AB3"/>
    <w:rsid w:val="00C4224E"/>
    <w:rsid w:val="00C57F8E"/>
    <w:rsid w:val="00C910F3"/>
    <w:rsid w:val="00CC0C93"/>
    <w:rsid w:val="00DA1CA0"/>
    <w:rsid w:val="00E00ADA"/>
    <w:rsid w:val="00E01998"/>
    <w:rsid w:val="00EA506E"/>
    <w:rsid w:val="00F04535"/>
    <w:rsid w:val="00F07E10"/>
    <w:rsid w:val="00F135D3"/>
    <w:rsid w:val="00F94B98"/>
    <w:rsid w:val="00FA5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BB861"/>
  <w15:chartTrackingRefBased/>
  <w15:docId w15:val="{7D01762A-0344-4BF1-9116-AADC80D68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C1FB2"/>
    <w:pPr>
      <w:widowControl w:val="0"/>
      <w:autoSpaceDE w:val="0"/>
      <w:autoSpaceDN w:val="0"/>
      <w:spacing w:after="0" w:line="240" w:lineRule="auto"/>
      <w:ind w:left="239" w:right="180"/>
      <w:outlineLvl w:val="0"/>
    </w:pPr>
    <w:rPr>
      <w:rFonts w:ascii="Arial" w:eastAsia="Arial" w:hAnsi="Arial" w:cs="Arial"/>
      <w:b/>
      <w:bCs/>
      <w:kern w:val="0"/>
      <w:sz w:val="32"/>
      <w:szCs w:val="32"/>
    </w:rPr>
  </w:style>
  <w:style w:type="paragraph" w:styleId="Heading2">
    <w:name w:val="heading 2"/>
    <w:basedOn w:val="Normal"/>
    <w:link w:val="Heading2Char"/>
    <w:uiPriority w:val="9"/>
    <w:unhideWhenUsed/>
    <w:qFormat/>
    <w:rsid w:val="00AC1FB2"/>
    <w:pPr>
      <w:widowControl w:val="0"/>
      <w:autoSpaceDE w:val="0"/>
      <w:autoSpaceDN w:val="0"/>
      <w:spacing w:after="0" w:line="240" w:lineRule="auto"/>
      <w:ind w:left="239"/>
      <w:outlineLvl w:val="1"/>
    </w:pPr>
    <w:rPr>
      <w:rFonts w:ascii="Arial" w:eastAsia="Arial" w:hAnsi="Arial" w:cs="Arial"/>
      <w:b/>
      <w:bCs/>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C7A59"/>
    <w:pPr>
      <w:autoSpaceDE w:val="0"/>
      <w:autoSpaceDN w:val="0"/>
      <w:adjustRightInd w:val="0"/>
      <w:spacing w:after="0" w:line="240" w:lineRule="auto"/>
    </w:pPr>
    <w:rPr>
      <w:rFonts w:ascii="Calibri" w:hAnsi="Calibri" w:cs="Calibri"/>
      <w:color w:val="000000"/>
      <w:kern w:val="0"/>
      <w:sz w:val="24"/>
      <w:szCs w:val="24"/>
    </w:rPr>
  </w:style>
  <w:style w:type="table" w:styleId="TableGrid">
    <w:name w:val="Table Grid"/>
    <w:basedOn w:val="TableNormal"/>
    <w:uiPriority w:val="39"/>
    <w:rsid w:val="007A6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6048"/>
    <w:rPr>
      <w:color w:val="0563C1" w:themeColor="hyperlink"/>
      <w:u w:val="single"/>
    </w:rPr>
  </w:style>
  <w:style w:type="character" w:styleId="UnresolvedMention">
    <w:name w:val="Unresolved Mention"/>
    <w:basedOn w:val="DefaultParagraphFont"/>
    <w:uiPriority w:val="99"/>
    <w:semiHidden/>
    <w:unhideWhenUsed/>
    <w:rsid w:val="00226048"/>
    <w:rPr>
      <w:color w:val="605E5C"/>
      <w:shd w:val="clear" w:color="auto" w:fill="E1DFDD"/>
    </w:rPr>
  </w:style>
  <w:style w:type="character" w:customStyle="1" w:styleId="Heading1Char">
    <w:name w:val="Heading 1 Char"/>
    <w:basedOn w:val="DefaultParagraphFont"/>
    <w:link w:val="Heading1"/>
    <w:uiPriority w:val="9"/>
    <w:rsid w:val="00AC1FB2"/>
    <w:rPr>
      <w:rFonts w:ascii="Arial" w:eastAsia="Arial" w:hAnsi="Arial" w:cs="Arial"/>
      <w:b/>
      <w:bCs/>
      <w:kern w:val="0"/>
      <w:sz w:val="32"/>
      <w:szCs w:val="32"/>
    </w:rPr>
  </w:style>
  <w:style w:type="character" w:customStyle="1" w:styleId="Heading2Char">
    <w:name w:val="Heading 2 Char"/>
    <w:basedOn w:val="DefaultParagraphFont"/>
    <w:link w:val="Heading2"/>
    <w:uiPriority w:val="9"/>
    <w:rsid w:val="00AC1FB2"/>
    <w:rPr>
      <w:rFonts w:ascii="Arial" w:eastAsia="Arial" w:hAnsi="Arial" w:cs="Arial"/>
      <w:b/>
      <w:bCs/>
      <w:kern w:val="0"/>
    </w:rPr>
  </w:style>
  <w:style w:type="paragraph" w:styleId="BodyText">
    <w:name w:val="Body Text"/>
    <w:basedOn w:val="Normal"/>
    <w:link w:val="BodyTextChar"/>
    <w:uiPriority w:val="1"/>
    <w:qFormat/>
    <w:rsid w:val="00AC1FB2"/>
    <w:pPr>
      <w:widowControl w:val="0"/>
      <w:autoSpaceDE w:val="0"/>
      <w:autoSpaceDN w:val="0"/>
      <w:spacing w:after="0" w:line="240" w:lineRule="auto"/>
    </w:pPr>
    <w:rPr>
      <w:rFonts w:ascii="Arial" w:eastAsia="Arial" w:hAnsi="Arial" w:cs="Arial"/>
      <w:kern w:val="0"/>
    </w:rPr>
  </w:style>
  <w:style w:type="character" w:customStyle="1" w:styleId="BodyTextChar">
    <w:name w:val="Body Text Char"/>
    <w:basedOn w:val="DefaultParagraphFont"/>
    <w:link w:val="BodyText"/>
    <w:uiPriority w:val="1"/>
    <w:rsid w:val="00AC1FB2"/>
    <w:rPr>
      <w:rFonts w:ascii="Arial" w:eastAsia="Arial" w:hAnsi="Arial" w:cs="Arial"/>
      <w:kern w:val="0"/>
    </w:rPr>
  </w:style>
  <w:style w:type="paragraph" w:styleId="Title">
    <w:name w:val="Title"/>
    <w:basedOn w:val="Normal"/>
    <w:link w:val="TitleChar"/>
    <w:uiPriority w:val="10"/>
    <w:qFormat/>
    <w:rsid w:val="00AC1FB2"/>
    <w:pPr>
      <w:widowControl w:val="0"/>
      <w:autoSpaceDE w:val="0"/>
      <w:autoSpaceDN w:val="0"/>
      <w:spacing w:before="102" w:after="0" w:line="240" w:lineRule="auto"/>
      <w:ind w:left="125"/>
      <w:jc w:val="center"/>
    </w:pPr>
    <w:rPr>
      <w:rFonts w:ascii="Arial" w:eastAsia="Arial" w:hAnsi="Arial" w:cs="Arial"/>
      <w:b/>
      <w:bCs/>
      <w:kern w:val="0"/>
      <w:sz w:val="52"/>
      <w:szCs w:val="52"/>
    </w:rPr>
  </w:style>
  <w:style w:type="character" w:customStyle="1" w:styleId="TitleChar">
    <w:name w:val="Title Char"/>
    <w:basedOn w:val="DefaultParagraphFont"/>
    <w:link w:val="Title"/>
    <w:uiPriority w:val="10"/>
    <w:rsid w:val="00AC1FB2"/>
    <w:rPr>
      <w:rFonts w:ascii="Arial" w:eastAsia="Arial" w:hAnsi="Arial" w:cs="Arial"/>
      <w:b/>
      <w:bCs/>
      <w:kern w:val="0"/>
      <w:sz w:val="52"/>
      <w:szCs w:val="52"/>
    </w:rPr>
  </w:style>
  <w:style w:type="paragraph" w:styleId="ListParagraph">
    <w:name w:val="List Paragraph"/>
    <w:basedOn w:val="Normal"/>
    <w:uiPriority w:val="1"/>
    <w:qFormat/>
    <w:rsid w:val="00AC1FB2"/>
    <w:pPr>
      <w:widowControl w:val="0"/>
      <w:autoSpaceDE w:val="0"/>
      <w:autoSpaceDN w:val="0"/>
      <w:spacing w:after="0" w:line="240" w:lineRule="auto"/>
      <w:ind w:left="1139" w:hanging="130"/>
    </w:pPr>
    <w:rPr>
      <w:rFonts w:ascii="Arial" w:eastAsia="Arial" w:hAnsi="Arial" w:cs="Arial"/>
      <w:kern w:val="0"/>
    </w:rPr>
  </w:style>
  <w:style w:type="paragraph" w:customStyle="1" w:styleId="TableParagraph">
    <w:name w:val="Table Paragraph"/>
    <w:basedOn w:val="Normal"/>
    <w:uiPriority w:val="1"/>
    <w:qFormat/>
    <w:rsid w:val="00AC1FB2"/>
    <w:pPr>
      <w:widowControl w:val="0"/>
      <w:autoSpaceDE w:val="0"/>
      <w:autoSpaceDN w:val="0"/>
      <w:spacing w:after="0" w:line="240" w:lineRule="auto"/>
    </w:pPr>
    <w:rPr>
      <w:rFonts w:ascii="Arial" w:eastAsia="Arial" w:hAnsi="Arial" w:cs="Arial"/>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761</Words>
  <Characters>4863</Characters>
  <Application>Microsoft Office Word</Application>
  <DocSecurity>8</DocSecurity>
  <Lines>145</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Meitler</dc:creator>
  <cp:keywords/>
  <dc:description/>
  <cp:lastModifiedBy>Susanne Renberg</cp:lastModifiedBy>
  <cp:revision>6</cp:revision>
  <dcterms:created xsi:type="dcterms:W3CDTF">2025-09-21T21:25:00Z</dcterms:created>
  <dcterms:modified xsi:type="dcterms:W3CDTF">2025-09-25T14:11:00Z</dcterms:modified>
</cp:coreProperties>
</file>