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535" w:rsidRDefault="00211535" w14:paraId="696928FB" w14:textId="258C8A98"/>
    <w:p w:rsidR="0054563D" w:rsidRDefault="00FD63FF" w14:paraId="50746481" w14:textId="616AF4CE">
      <w:r>
        <w:t>Sub</w:t>
      </w:r>
      <w:r w:rsidR="006C0601">
        <w:t xml:space="preserve">j:   RECOMMENDATION ON CHANGES TO THE </w:t>
      </w:r>
      <w:r w:rsidR="14F20302">
        <w:t>TUITION AND BENEFITS</w:t>
      </w:r>
      <w:r w:rsidR="006C0601">
        <w:t xml:space="preserve"> PROGRAM</w:t>
      </w:r>
    </w:p>
    <w:p w:rsidR="006C0601" w:rsidP="0E1D55F3" w:rsidRDefault="006C0601" w14:paraId="6226F069" w14:textId="77777777">
      <w:pPr>
        <w:rPr>
          <w:b/>
          <w:bCs/>
        </w:rPr>
      </w:pPr>
    </w:p>
    <w:p w:rsidR="00484045" w:rsidP="00484045" w:rsidRDefault="00484045" w14:paraId="5ECF6578" w14:textId="77777777">
      <w:pPr>
        <w:rPr>
          <w:b/>
          <w:bCs/>
        </w:rPr>
      </w:pPr>
      <w:r w:rsidRPr="612B1F47">
        <w:rPr>
          <w:b/>
          <w:bCs/>
        </w:rPr>
        <w:t xml:space="preserve">Summary:  </w:t>
      </w:r>
    </w:p>
    <w:p w:rsidR="00484045" w:rsidP="00484045" w:rsidRDefault="00484045" w14:paraId="5574A766" w14:textId="77777777">
      <w:r>
        <w:t>Tuition benefits have been proven to help with employee recruitment and retention (Harris, 2025; Purcell et al., 2025). Based on studying policies across Kansan and Big Twelve universities, we recommend seven changes to K-State's policy and procedures regarding tuition assistance for university employees and their spouses/dependents to bringing us in alignment with top peer institutions.</w:t>
      </w:r>
    </w:p>
    <w:p w:rsidR="00484045" w:rsidP="0E1D55F3" w:rsidRDefault="00484045" w14:paraId="5989E36C" w14:textId="77777777">
      <w:pPr>
        <w:rPr>
          <w:b/>
          <w:bCs/>
        </w:rPr>
      </w:pPr>
    </w:p>
    <w:p w:rsidR="0017644E" w:rsidP="0E1D55F3" w:rsidRDefault="0017644E" w14:paraId="036B8F09" w14:textId="172DF7D8">
      <w:pPr>
        <w:rPr>
          <w:b/>
          <w:bCs/>
        </w:rPr>
      </w:pPr>
      <w:r>
        <w:rPr>
          <w:b/>
          <w:bCs/>
        </w:rPr>
        <w:t>Priority Recommendations</w:t>
      </w:r>
    </w:p>
    <w:p w:rsidR="0017644E" w:rsidP="00306B7B" w:rsidRDefault="0017644E" w14:paraId="77590085" w14:textId="202E8B57">
      <w:pPr>
        <w:pStyle w:val="ListParagraph"/>
        <w:ind w:left="0"/>
      </w:pPr>
      <w:r w:rsidRPr="3D06BB6A">
        <w:rPr>
          <w:u w:val="single"/>
        </w:rPr>
        <w:t xml:space="preserve">Recommendation </w:t>
      </w:r>
      <w:r w:rsidR="00F52FF8">
        <w:rPr>
          <w:u w:val="single"/>
        </w:rPr>
        <w:t>1</w:t>
      </w:r>
      <w:r>
        <w:t>: Reduce the timing of term employees from five to one calendar year before their spouses/dependents are eligible for tuition assistance.</w:t>
      </w:r>
    </w:p>
    <w:p w:rsidR="0017644E" w:rsidP="00306B7B" w:rsidRDefault="0017644E" w14:paraId="2C75E23B" w14:textId="20368E8A">
      <w:pPr>
        <w:pStyle w:val="ListParagraph"/>
        <w:ind w:left="0"/>
      </w:pPr>
      <w:r w:rsidRPr="3D06BB6A">
        <w:rPr>
          <w:u w:val="single"/>
        </w:rPr>
        <w:t xml:space="preserve">Recommendation </w:t>
      </w:r>
      <w:r w:rsidR="00F52FF8">
        <w:rPr>
          <w:u w:val="single"/>
        </w:rPr>
        <w:t>2</w:t>
      </w:r>
      <w:r w:rsidRPr="00D86CC9">
        <w:t xml:space="preserve">: </w:t>
      </w:r>
      <w:r>
        <w:t>Offer full tuition up to semester-limit credit hours for spouses/dependents.</w:t>
      </w:r>
    </w:p>
    <w:p w:rsidR="00205A72" w:rsidP="00306B7B" w:rsidRDefault="00205A72" w14:paraId="5BE66CC1" w14:textId="77777777">
      <w:pPr>
        <w:pStyle w:val="ListParagraph"/>
        <w:ind w:left="0"/>
      </w:pPr>
      <w:r w:rsidRPr="3D06BB6A">
        <w:rPr>
          <w:u w:val="single"/>
        </w:rPr>
        <w:t>Recommendation 3</w:t>
      </w:r>
      <w:r>
        <w:t xml:space="preserve">: Set a requirement for continuing to receive employee tuition assistance. </w:t>
      </w:r>
    </w:p>
    <w:p w:rsidRPr="0017644E" w:rsidR="0017644E" w:rsidP="0E1D55F3" w:rsidRDefault="0017644E" w14:paraId="30036C0C" w14:textId="77777777"/>
    <w:p w:rsidRPr="00306B7B" w:rsidR="00CC037A" w:rsidP="00306B7B" w:rsidRDefault="286C3A64" w14:paraId="1850F885" w14:textId="6549E0CA">
      <w:pPr>
        <w:rPr>
          <w:b/>
          <w:bCs/>
        </w:rPr>
      </w:pPr>
      <w:r w:rsidRPr="00306B7B">
        <w:rPr>
          <w:b/>
          <w:bCs/>
        </w:rPr>
        <w:t>Strategic alignment:</w:t>
      </w:r>
      <w:r w:rsidRPr="00306B7B" w:rsidR="4F2BC77F">
        <w:rPr>
          <w:b/>
          <w:bCs/>
        </w:rPr>
        <w:t xml:space="preserve"> </w:t>
      </w:r>
    </w:p>
    <w:p w:rsidR="46DCC5B3" w:rsidP="00306B7B" w:rsidRDefault="46DCC5B3" w14:paraId="11C4AE0F" w14:textId="07EA47B2">
      <w:pPr>
        <w:pStyle w:val="ListParagraph"/>
        <w:ind w:left="0"/>
        <w:rPr>
          <w:b/>
          <w:bCs/>
        </w:rPr>
      </w:pPr>
      <w:r>
        <w:t>Imperative 1. We will grow our total enrollment to 30,000 learners</w:t>
      </w:r>
      <w:r w:rsidRPr="095EB041">
        <w:rPr>
          <w:b/>
          <w:bCs/>
        </w:rPr>
        <w:t xml:space="preserve"> across all of our campuses and formats </w:t>
      </w:r>
      <w:r>
        <w:t xml:space="preserve">by steadily increasing our degree-seeking and credit-bearing student populations and expanding our alternative credential-seeking learner populations. The targets we have set for the learning populations that will drive this growth are intentionally framed as ranges </w:t>
      </w:r>
      <w:r w:rsidRPr="095EB041">
        <w:rPr>
          <w:b/>
          <w:bCs/>
        </w:rPr>
        <w:t>to enable us to be nimble and responsive to real-time needs as demand shifts or grows with one or multiple learner populations.</w:t>
      </w:r>
    </w:p>
    <w:p w:rsidR="095EB041" w:rsidP="00306B7B" w:rsidRDefault="095EB041" w14:paraId="620BA7EF" w14:textId="2F16C80E">
      <w:pPr>
        <w:pStyle w:val="ListParagraph"/>
        <w:ind w:left="0"/>
      </w:pPr>
    </w:p>
    <w:p w:rsidRPr="00D1285C" w:rsidR="00CC037A" w:rsidP="00306B7B" w:rsidRDefault="286C3A64" w14:paraId="7C63DDBE" w14:textId="5DA2DB86">
      <w:pPr>
        <w:pStyle w:val="ListParagraph"/>
        <w:ind w:left="0"/>
      </w:pPr>
      <w:r>
        <w:t xml:space="preserve">Imperative 9.  </w:t>
      </w:r>
      <w:r w:rsidR="0CA35686">
        <w:t>We will become an employer of choice in Kansas</w:t>
      </w:r>
      <w:r w:rsidR="34818409">
        <w:t xml:space="preserve"> and higher education that prioritizes a </w:t>
      </w:r>
      <w:r w:rsidR="6764BF48">
        <w:t xml:space="preserve">culture of well-being, satisfaction and engagement, </w:t>
      </w:r>
      <w:r w:rsidRPr="3D06BB6A" w:rsidR="6764BF48">
        <w:rPr>
          <w:b/>
          <w:bCs/>
        </w:rPr>
        <w:t>competitive rewards,</w:t>
      </w:r>
      <w:r w:rsidR="6764BF48">
        <w:t xml:space="preserve"> recognition of excellence</w:t>
      </w:r>
      <w:r w:rsidR="3139364E">
        <w:t xml:space="preserve">, </w:t>
      </w:r>
      <w:r w:rsidRPr="3D06BB6A" w:rsidR="3139364E">
        <w:rPr>
          <w:b/>
          <w:bCs/>
        </w:rPr>
        <w:t>opportunity, continuous improvement and innovation</w:t>
      </w:r>
      <w:r w:rsidR="3139364E">
        <w:t xml:space="preserve">. </w:t>
      </w:r>
    </w:p>
    <w:p w:rsidR="095EB041" w:rsidP="00306B7B" w:rsidRDefault="3139364E" w14:paraId="5CAF1054" w14:textId="6CD73C05">
      <w:pPr>
        <w:pStyle w:val="ListParagraph"/>
        <w:ind w:left="0"/>
      </w:pPr>
      <w:r>
        <w:t xml:space="preserve">(bold emphasis added). </w:t>
      </w:r>
    </w:p>
    <w:p w:rsidR="35B3850E" w:rsidP="00306B7B" w:rsidRDefault="35B3850E" w14:paraId="511503C3" w14:textId="12449352">
      <w:pPr>
        <w:pStyle w:val="ListParagraph"/>
        <w:ind w:left="0"/>
      </w:pPr>
      <w:r w:rsidRPr="095EB041">
        <w:rPr>
          <w:b/>
          <w:bCs/>
          <w:i/>
          <w:iCs/>
        </w:rPr>
        <w:t>Source:</w:t>
      </w:r>
      <w:r>
        <w:t xml:space="preserve"> </w:t>
      </w:r>
      <w:hyperlink r:id="rId10">
        <w:r w:rsidRPr="095EB041">
          <w:rPr>
            <w:rStyle w:val="Hyperlink"/>
          </w:rPr>
          <w:t>Strategic Imperatives</w:t>
        </w:r>
      </w:hyperlink>
    </w:p>
    <w:p w:rsidR="095EB041" w:rsidP="095EB041" w:rsidRDefault="095EB041" w14:paraId="0B1BAABE" w14:textId="49701524">
      <w:pPr>
        <w:ind w:left="360"/>
      </w:pPr>
    </w:p>
    <w:p w:rsidRPr="00306B7B" w:rsidR="077AB88F" w:rsidP="00306B7B" w:rsidRDefault="077AB88F" w14:paraId="3776E01A" w14:textId="5C374365">
      <w:pPr>
        <w:rPr>
          <w:b/>
          <w:bCs/>
        </w:rPr>
      </w:pPr>
      <w:r w:rsidRPr="00306B7B">
        <w:rPr>
          <w:b/>
          <w:bCs/>
        </w:rPr>
        <w:t xml:space="preserve">Tuition </w:t>
      </w:r>
      <w:r w:rsidR="0067150C">
        <w:rPr>
          <w:b/>
          <w:bCs/>
        </w:rPr>
        <w:t xml:space="preserve">Benefit Recommendation </w:t>
      </w:r>
      <w:r w:rsidRPr="00306B7B" w:rsidR="2F5BE9F9">
        <w:rPr>
          <w:b/>
          <w:bCs/>
        </w:rPr>
        <w:t>Explanations</w:t>
      </w:r>
    </w:p>
    <w:p w:rsidR="00470295" w:rsidP="00E42607" w:rsidRDefault="00470295" w14:paraId="403F6DCC" w14:textId="77777777">
      <w:pPr>
        <w:ind w:left="720"/>
      </w:pPr>
    </w:p>
    <w:p w:rsidR="00DD13DA" w:rsidP="00DD13DA" w:rsidRDefault="00DD13DA" w14:paraId="0BC1C579" w14:textId="36513317">
      <w:pPr>
        <w:pStyle w:val="ListParagraph"/>
        <w:ind w:left="360"/>
        <w:rPr>
          <w:b/>
          <w:bCs/>
        </w:rPr>
      </w:pPr>
      <w:r w:rsidRPr="3D06BB6A">
        <w:rPr>
          <w:b/>
          <w:bCs/>
        </w:rPr>
        <w:t xml:space="preserve">Recommendation </w:t>
      </w:r>
      <w:r w:rsidR="00A96AAB">
        <w:rPr>
          <w:b/>
          <w:bCs/>
        </w:rPr>
        <w:t>1</w:t>
      </w:r>
      <w:r w:rsidRPr="3D06BB6A">
        <w:rPr>
          <w:b/>
          <w:bCs/>
        </w:rPr>
        <w:t xml:space="preserve">: Waiting Time for Benefits </w:t>
      </w:r>
    </w:p>
    <w:p w:rsidR="00DD13DA" w:rsidP="00DD13DA" w:rsidRDefault="00DD13DA" w14:paraId="23C166F6" w14:textId="77777777">
      <w:pPr>
        <w:ind w:left="360"/>
      </w:pPr>
      <w:r w:rsidRPr="3D06BB6A">
        <w:rPr>
          <w:u w:val="single"/>
        </w:rPr>
        <w:t xml:space="preserve">Current Eligibilities:  </w:t>
      </w:r>
    </w:p>
    <w:p w:rsidR="00DD13DA" w:rsidP="00DD13DA" w:rsidRDefault="00DD13DA" w14:paraId="4D97A117" w14:textId="77777777">
      <w:pPr>
        <w:pStyle w:val="ListParagraph"/>
        <w:numPr>
          <w:ilvl w:val="0"/>
          <w:numId w:val="4"/>
        </w:numPr>
        <w:ind w:left="1080"/>
      </w:pPr>
      <w:r>
        <w:t>Dependents and spouses of full-time employees (at least 0.9 FTE) with regular appointments can receive dependent and spouse tuition benefits immediately.</w:t>
      </w:r>
    </w:p>
    <w:p w:rsidR="00DD13DA" w:rsidP="00DD13DA" w:rsidRDefault="00DD13DA" w14:paraId="4D0BD243" w14:textId="77777777">
      <w:pPr>
        <w:pStyle w:val="ListParagraph"/>
        <w:numPr>
          <w:ilvl w:val="0"/>
          <w:numId w:val="4"/>
        </w:numPr>
        <w:ind w:left="1080"/>
      </w:pPr>
      <w:r w:rsidRPr="3D06BB6A">
        <w:t xml:space="preserve">Dependents and spouses of full-time employees (at least 0.9 FTE) with </w:t>
      </w:r>
      <w:r>
        <w:t>term appointments must wait five years to be eligible for the Dependent/Spouse Grant.</w:t>
      </w:r>
    </w:p>
    <w:p w:rsidR="00DD13DA" w:rsidP="00DD13DA" w:rsidRDefault="00DD13DA" w14:paraId="598E2530" w14:textId="77777777"/>
    <w:p w:rsidR="00DD13DA" w:rsidP="00DD13DA" w:rsidRDefault="00DD13DA" w14:paraId="3D357BE7" w14:textId="77777777">
      <w:pPr>
        <w:ind w:left="360"/>
      </w:pPr>
      <w:r w:rsidRPr="3D06BB6A">
        <w:rPr>
          <w:u w:val="single"/>
        </w:rPr>
        <w:t>Other Institutions:</w:t>
      </w:r>
    </w:p>
    <w:p w:rsidR="00DD13DA" w:rsidP="00DD13DA" w:rsidRDefault="00DD13DA" w14:paraId="47DF221C" w14:textId="77777777">
      <w:pPr>
        <w:pStyle w:val="ListParagraph"/>
        <w:numPr>
          <w:ilvl w:val="0"/>
          <w:numId w:val="1"/>
        </w:numPr>
        <w:spacing w:line="259" w:lineRule="auto"/>
      </w:pPr>
      <w:r>
        <w:t xml:space="preserve">In the state of Kansas, limited information was found about the waiting time. To the best of our knowledge, most universities allow spouses/dependents of eligible employees to receive tuition benefits immediately. Just Emporia State University asked spouses/dependents to wait for </w:t>
      </w:r>
      <w:hyperlink r:id="rId11">
        <w:r w:rsidRPr="3D06BB6A">
          <w:rPr>
            <w:rStyle w:val="Hyperlink"/>
          </w:rPr>
          <w:t>one year</w:t>
        </w:r>
      </w:hyperlink>
      <w:r>
        <w:t>.</w:t>
      </w:r>
    </w:p>
    <w:p w:rsidR="00DD13DA" w:rsidP="00DD13DA" w:rsidRDefault="00DD13DA" w14:paraId="562C7A2A" w14:textId="77777777">
      <w:pPr>
        <w:pStyle w:val="ListParagraph"/>
        <w:numPr>
          <w:ilvl w:val="0"/>
          <w:numId w:val="1"/>
        </w:numPr>
        <w:spacing w:line="259" w:lineRule="auto"/>
      </w:pPr>
      <w:r>
        <w:t xml:space="preserve">Among the Big 12, limited information was found about the topic. University of Utah requires at least </w:t>
      </w:r>
      <w:hyperlink r:id="rId12">
        <w:r w:rsidRPr="3D06BB6A">
          <w:rPr>
            <w:rStyle w:val="Hyperlink"/>
          </w:rPr>
          <w:t>one year in service</w:t>
        </w:r>
      </w:hyperlink>
      <w:r>
        <w:t xml:space="preserve"> for spouses and three years for dependent children to receive benefits.</w:t>
      </w:r>
    </w:p>
    <w:p w:rsidR="00DD13DA" w:rsidP="00DD13DA" w:rsidRDefault="00DD13DA" w14:paraId="03578FFA" w14:textId="77777777"/>
    <w:p w:rsidR="00DD13DA" w:rsidP="00DD13DA" w:rsidRDefault="00DD13DA" w14:paraId="513B20D1" w14:textId="77777777">
      <w:pPr>
        <w:pStyle w:val="ListParagraph"/>
        <w:spacing w:line="259" w:lineRule="auto"/>
        <w:ind w:left="360"/>
      </w:pPr>
      <w:r w:rsidRPr="124D7CB9" w:rsidR="00DD13DA">
        <w:rPr>
          <w:u w:val="single"/>
        </w:rPr>
        <w:t xml:space="preserve">Recommendation: </w:t>
      </w:r>
      <w:r w:rsidR="00DD13DA">
        <w:rPr/>
        <w:t xml:space="preserve">K-State to reduce the timing of term employees from five to one calendar year before their spouses/dependents are eligible for tuition assistance. </w:t>
      </w:r>
    </w:p>
    <w:p w:rsidR="124D7CB9" w:rsidP="124D7CB9" w:rsidRDefault="124D7CB9" w14:paraId="75E68A4A" w14:textId="0C05E13E">
      <w:pPr>
        <w:spacing w:before="0" w:beforeAutospacing="off" w:after="0" w:afterAutospacing="off"/>
        <w:ind w:left="360"/>
        <w:rPr>
          <w:u w:val="single"/>
        </w:rPr>
      </w:pPr>
    </w:p>
    <w:p w:rsidR="00DD13DA" w:rsidP="124D7CB9" w:rsidRDefault="00DD13DA" w14:paraId="2844EFB3" w14:textId="659E0228">
      <w:pPr>
        <w:spacing w:before="0" w:beforeAutospacing="off" w:after="0" w:afterAutospacing="off"/>
        <w:ind w:left="360"/>
      </w:pPr>
      <w:r w:rsidRPr="1F80846A" w:rsidR="1F80846A">
        <w:rPr>
          <w:u w:val="single"/>
        </w:rPr>
        <w:t>Return on Investment:</w:t>
      </w:r>
      <w:r w:rsidR="1F80846A">
        <w:rPr/>
        <w:t xml:space="preserve"> $200K annually in steady-state incremental cost, depending on how large the term-employee population and </w:t>
      </w:r>
      <w:r w:rsidR="1F80846A">
        <w:rPr/>
        <w:t>utilization</w:t>
      </w:r>
      <w:r w:rsidR="1F80846A">
        <w:rPr/>
        <w:t xml:space="preserve"> are. A retention improvement of less than 1% among term employees would cover the cost.   </w:t>
      </w:r>
    </w:p>
    <w:p w:rsidR="124D7CB9" w:rsidP="124D7CB9" w:rsidRDefault="124D7CB9" w14:paraId="05899851" w14:textId="18D0F1B5">
      <w:pPr>
        <w:ind w:left="360"/>
      </w:pPr>
    </w:p>
    <w:p w:rsidR="00DD13DA" w:rsidP="00DD13DA" w:rsidRDefault="00DD13DA" w14:paraId="58811A68" w14:textId="77777777">
      <w:pPr>
        <w:ind w:left="360"/>
      </w:pPr>
      <w:r w:rsidR="1F80846A">
        <w:rPr/>
        <w:t>Key cost assumptions</w:t>
      </w:r>
    </w:p>
    <w:p w:rsidR="1F80846A" w:rsidP="1F80846A" w:rsidRDefault="1F80846A" w14:paraId="3899280D" w14:textId="379F88B1">
      <w:pPr>
        <w:pStyle w:val="ListParagraph"/>
        <w:numPr>
          <w:ilvl w:val="0"/>
          <w:numId w:val="29"/>
        </w:numPr>
        <w:rPr>
          <w:rFonts w:ascii="Aptos" w:hAnsi="Aptos" w:eastAsia="Aptos" w:cs="Aptos"/>
          <w:b w:val="0"/>
          <w:bCs w:val="0"/>
          <w:i w:val="0"/>
          <w:iCs w:val="0"/>
          <w:caps w:val="0"/>
          <w:smallCaps w:val="0"/>
          <w:noProof w:val="0"/>
          <w:color w:val="000000" w:themeColor="text1" w:themeTint="FF" w:themeShade="FF"/>
          <w:sz w:val="22"/>
          <w:szCs w:val="22"/>
          <w:lang w:val="en-US"/>
        </w:rPr>
      </w:pP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51 Estimated additional term employees expected to use per year</w:t>
      </w:r>
    </w:p>
    <w:p w:rsidR="1F80846A" w:rsidP="1F80846A" w:rsidRDefault="1F80846A" w14:paraId="2A1285DC" w14:textId="332D000F">
      <w:pPr>
        <w:pStyle w:val="ListParagraph"/>
        <w:numPr>
          <w:ilvl w:val="0"/>
          <w:numId w:val="29"/>
        </w:numPr>
        <w:rPr>
          <w:rFonts w:ascii="Aptos" w:hAnsi="Aptos" w:eastAsia="Aptos" w:cs="Aptos"/>
          <w:b w:val="0"/>
          <w:bCs w:val="0"/>
          <w:i w:val="0"/>
          <w:iCs w:val="0"/>
          <w:caps w:val="0"/>
          <w:smallCaps w:val="0"/>
          <w:noProof w:val="0"/>
          <w:color w:val="000000" w:themeColor="text1" w:themeTint="FF" w:themeShade="FF"/>
          <w:sz w:val="22"/>
          <w:szCs w:val="22"/>
          <w:lang w:val="en-US"/>
        </w:rPr>
      </w:pP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 xml:space="preserve">Resident, on-campus base tuition rates used  </w:t>
      </w:r>
    </w:p>
    <w:p w:rsidR="1F80846A" w:rsidP="1F80846A" w:rsidRDefault="1F80846A" w14:paraId="29CFE2C1" w14:textId="0C507783">
      <w:pPr>
        <w:pStyle w:val="ListParagraph"/>
        <w:numPr>
          <w:ilvl w:val="1"/>
          <w:numId w:val="29"/>
        </w:numPr>
        <w:rPr>
          <w:rFonts w:ascii="Aptos" w:hAnsi="Aptos" w:eastAsia="Aptos" w:cs="Aptos"/>
          <w:b w:val="0"/>
          <w:bCs w:val="0"/>
          <w:i w:val="0"/>
          <w:iCs w:val="0"/>
          <w:caps w:val="0"/>
          <w:smallCaps w:val="0"/>
          <w:noProof w:val="0"/>
          <w:color w:val="000000" w:themeColor="text1" w:themeTint="FF" w:themeShade="FF"/>
          <w:sz w:val="22"/>
          <w:szCs w:val="22"/>
          <w:lang w:val="en-US"/>
        </w:rPr>
      </w:pP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 xml:space="preserve">Undergrad resident base tuition (Manhattan campus): $353.37 per credit hour  </w:t>
      </w:r>
    </w:p>
    <w:p w:rsidR="1F80846A" w:rsidP="1F80846A" w:rsidRDefault="1F80846A" w14:paraId="0AE4AF02" w14:textId="324C9789">
      <w:pPr>
        <w:pStyle w:val="ListParagraph"/>
        <w:numPr>
          <w:ilvl w:val="1"/>
          <w:numId w:val="29"/>
        </w:numPr>
        <w:rPr>
          <w:rFonts w:ascii="Aptos" w:hAnsi="Aptos" w:eastAsia="Aptos" w:cs="Aptos"/>
          <w:b w:val="0"/>
          <w:bCs w:val="0"/>
          <w:i w:val="0"/>
          <w:iCs w:val="0"/>
          <w:caps w:val="0"/>
          <w:smallCaps w:val="0"/>
          <w:noProof w:val="0"/>
          <w:color w:val="000000" w:themeColor="text1" w:themeTint="FF" w:themeShade="FF"/>
          <w:sz w:val="22"/>
          <w:szCs w:val="22"/>
          <w:lang w:val="en-US"/>
        </w:rPr>
      </w:pP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 xml:space="preserve">Graduate resident base tuition (Manhattan campus): $479.16 per credit hour  </w:t>
      </w:r>
    </w:p>
    <w:p w:rsidR="1F80846A" w:rsidP="1F80846A" w:rsidRDefault="1F80846A" w14:paraId="51C27416" w14:textId="5A1EE203">
      <w:pPr>
        <w:pStyle w:val="ListParagraph"/>
        <w:numPr>
          <w:ilvl w:val="0"/>
          <w:numId w:val="29"/>
        </w:numPr>
        <w:rPr>
          <w:rFonts w:ascii="Aptos" w:hAnsi="Aptos" w:eastAsia="Aptos" w:cs="Aptos"/>
          <w:b w:val="0"/>
          <w:bCs w:val="0"/>
          <w:i w:val="0"/>
          <w:iCs w:val="0"/>
          <w:caps w:val="0"/>
          <w:smallCaps w:val="0"/>
          <w:noProof w:val="0"/>
          <w:color w:val="000000" w:themeColor="text1" w:themeTint="FF" w:themeShade="FF"/>
          <w:sz w:val="22"/>
          <w:szCs w:val="22"/>
          <w:lang w:val="en-US"/>
        </w:rPr>
      </w:pP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 xml:space="preserve">Current award for full-time undergrad dependent/spouse is 7 credits/term  </w:t>
      </w:r>
    </w:p>
    <w:p w:rsidR="1F80846A" w:rsidP="1F80846A" w:rsidRDefault="1F80846A" w14:paraId="6C8C5E97" w14:textId="5E5ED7BC">
      <w:pPr>
        <w:pStyle w:val="ListParagraph"/>
        <w:numPr>
          <w:ilvl w:val="0"/>
          <w:numId w:val="29"/>
        </w:numPr>
        <w:rPr>
          <w:rFonts w:ascii="Aptos" w:hAnsi="Aptos" w:eastAsia="Aptos" w:cs="Aptos"/>
          <w:b w:val="0"/>
          <w:bCs w:val="0"/>
          <w:i w:val="0"/>
          <w:iCs w:val="0"/>
          <w:caps w:val="0"/>
          <w:smallCaps w:val="0"/>
          <w:noProof w:val="0"/>
          <w:color w:val="000000" w:themeColor="text1" w:themeTint="FF" w:themeShade="FF"/>
          <w:sz w:val="22"/>
          <w:szCs w:val="22"/>
          <w:lang w:val="en-US"/>
        </w:rPr>
      </w:pP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 xml:space="preserve">The university spends </w:t>
      </w: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roughly $19,500</w:t>
      </w:r>
      <w:r w:rsidRPr="1F80846A" w:rsidR="1F80846A">
        <w:rPr>
          <w:rFonts w:ascii="Aptos" w:hAnsi="Aptos" w:eastAsia="Aptos" w:cs="Aptos"/>
          <w:b w:val="0"/>
          <w:bCs w:val="0"/>
          <w:i w:val="0"/>
          <w:iCs w:val="0"/>
          <w:caps w:val="0"/>
          <w:smallCaps w:val="0"/>
          <w:noProof w:val="0"/>
          <w:color w:val="000000" w:themeColor="text1" w:themeTint="FF" w:themeShade="FF"/>
          <w:sz w:val="22"/>
          <w:szCs w:val="22"/>
          <w:lang w:val="en-US"/>
        </w:rPr>
        <w:t xml:space="preserve"> to replace one employee. Cost includes recruitment, HR processing, onboarding, productivity loss, and training.</w:t>
      </w:r>
    </w:p>
    <w:p w:rsidR="124D7CB9" w:rsidP="124D7CB9" w:rsidRDefault="124D7CB9" w14:paraId="448ACB6A" w14:textId="59FDE8EF">
      <w:pPr>
        <w:pStyle w:val="ListParagraph"/>
        <w:ind w:left="720"/>
      </w:pPr>
    </w:p>
    <w:p w:rsidR="00DD13DA" w:rsidP="00DD13DA" w:rsidRDefault="00DD13DA" w14:paraId="4DA3F084" w14:textId="6C1EBA0E">
      <w:pPr>
        <w:ind w:left="360"/>
        <w:rPr>
          <w:b/>
          <w:bCs/>
        </w:rPr>
      </w:pPr>
      <w:r w:rsidRPr="3D06BB6A">
        <w:rPr>
          <w:b/>
          <w:bCs/>
        </w:rPr>
        <w:t xml:space="preserve">Recommendation </w:t>
      </w:r>
      <w:r w:rsidR="00A96AAB">
        <w:rPr>
          <w:b/>
          <w:bCs/>
        </w:rPr>
        <w:t>2</w:t>
      </w:r>
      <w:r w:rsidRPr="3D06BB6A">
        <w:rPr>
          <w:b/>
          <w:bCs/>
        </w:rPr>
        <w:t xml:space="preserve">: </w:t>
      </w:r>
      <w:r w:rsidR="00DE5C0F">
        <w:rPr>
          <w:b/>
          <w:bCs/>
        </w:rPr>
        <w:t xml:space="preserve">Increase </w:t>
      </w:r>
      <w:r w:rsidR="00123AC2">
        <w:rPr>
          <w:b/>
          <w:bCs/>
        </w:rPr>
        <w:t xml:space="preserve">Dependent/ Spouse </w:t>
      </w:r>
      <w:r w:rsidRPr="3D06BB6A">
        <w:rPr>
          <w:b/>
          <w:bCs/>
        </w:rPr>
        <w:t>Coverage Rate</w:t>
      </w:r>
    </w:p>
    <w:p w:rsidR="00DD13DA" w:rsidP="00DD13DA" w:rsidRDefault="00DD13DA" w14:paraId="254ED04C" w14:textId="77777777">
      <w:pPr>
        <w:ind w:left="360"/>
      </w:pPr>
      <w:r w:rsidRPr="3D06BB6A">
        <w:rPr>
          <w:u w:val="single"/>
        </w:rPr>
        <w:t>Current Benefits</w:t>
      </w:r>
      <w:r>
        <w:t>: Kansas State allows 7 undergraduate credits per Fall/Spring semester and 3 graduate credits per Fall/Spring semester for dependents/spouses.</w:t>
      </w:r>
    </w:p>
    <w:p w:rsidR="00DD13DA" w:rsidP="00DD13DA" w:rsidRDefault="00DD13DA" w14:paraId="5B99AD01" w14:textId="77777777">
      <w:pPr>
        <w:ind w:left="360"/>
        <w:rPr>
          <w:u w:val="single"/>
        </w:rPr>
      </w:pPr>
    </w:p>
    <w:p w:rsidR="00DD13DA" w:rsidP="00DD13DA" w:rsidRDefault="00DD13DA" w14:paraId="318EDE73" w14:textId="77777777">
      <w:pPr>
        <w:ind w:left="360"/>
      </w:pPr>
      <w:r w:rsidRPr="3D06BB6A">
        <w:rPr>
          <w:u w:val="single"/>
        </w:rPr>
        <w:t>Other Institutions:</w:t>
      </w:r>
    </w:p>
    <w:p w:rsidR="00DD13DA" w:rsidP="00DD13DA" w:rsidRDefault="00DD13DA" w14:paraId="50F8A882" w14:textId="77777777">
      <w:pPr>
        <w:pStyle w:val="ListParagraph"/>
        <w:numPr>
          <w:ilvl w:val="0"/>
          <w:numId w:val="23"/>
        </w:numPr>
        <w:spacing w:line="259" w:lineRule="auto"/>
      </w:pPr>
      <w:r>
        <w:t>In the state of Kansas, Wichita State University offers 50% of the tuition up to15 credit hours per semester for undergraduate level, and up to $5,250 per year for graduate level. Fort Hays offers full tuition waiver up to 12 credit hours per semester for spouses/dependents at the undergraduate level, but just 9 credit hours for spouses at the graduate level. University of Kansas offers dependents full tuition for up to 6 undergraduate credit hours per semester. Emporia State University offers from 20% to 100% tuition waiver, depending on an employee’s number of years (1-5) in service.</w:t>
      </w:r>
    </w:p>
    <w:p w:rsidR="00DD13DA" w:rsidP="00DD13DA" w:rsidRDefault="00DD13DA" w14:paraId="6E656F0C" w14:textId="77777777">
      <w:pPr>
        <w:pStyle w:val="ListParagraph"/>
        <w:numPr>
          <w:ilvl w:val="0"/>
          <w:numId w:val="23"/>
        </w:numPr>
        <w:spacing w:line="259" w:lineRule="auto"/>
      </w:pPr>
      <w:r>
        <w:t xml:space="preserve">Among the Big 12, Brigham Young University offers </w:t>
      </w:r>
      <w:hyperlink r:id="rId13">
        <w:r w:rsidRPr="3D06BB6A">
          <w:rPr>
            <w:rStyle w:val="Hyperlink"/>
          </w:rPr>
          <w:t>full tuition for spouses and half tuition for dependent children,</w:t>
        </w:r>
      </w:hyperlink>
      <w:r>
        <w:t xml:space="preserve"> not subject to credit limits. University of Utah offers 50% tuition to spouses/dependents of eligible employees. Arizona State University offers $25 per semester for spouses and 25% tuition for dependents. </w:t>
      </w:r>
    </w:p>
    <w:p w:rsidR="00DD13DA" w:rsidP="00DD13DA" w:rsidRDefault="00DD13DA" w14:paraId="446207CF" w14:textId="77777777">
      <w:pPr>
        <w:spacing w:line="259" w:lineRule="auto"/>
        <w:ind w:left="720"/>
      </w:pPr>
    </w:p>
    <w:p w:rsidR="00DD13DA" w:rsidP="00DD13DA" w:rsidRDefault="00DD13DA" w14:paraId="7FD27220" w14:textId="3742CCD7">
      <w:pPr>
        <w:ind w:left="360"/>
      </w:pPr>
      <w:r w:rsidRPr="124D7CB9" w:rsidR="00DD13DA">
        <w:rPr>
          <w:u w:val="single"/>
        </w:rPr>
        <w:t>Recommendation:</w:t>
      </w:r>
      <w:r w:rsidR="00DD13DA">
        <w:rPr/>
        <w:t xml:space="preserve"> Kansas State </w:t>
      </w:r>
      <w:r w:rsidR="645748EF">
        <w:rPr/>
        <w:t>offers</w:t>
      </w:r>
      <w:r w:rsidR="00DD13DA">
        <w:rPr/>
        <w:t xml:space="preserve"> full tuition up to semester-limit </w:t>
      </w:r>
      <w:r w:rsidR="00C54234">
        <w:rPr/>
        <w:t>1</w:t>
      </w:r>
      <w:r w:rsidR="002A4993">
        <w:rPr/>
        <w:t>5</w:t>
      </w:r>
      <w:r w:rsidR="00C54234">
        <w:rPr/>
        <w:t xml:space="preserve"> </w:t>
      </w:r>
      <w:r w:rsidR="00DD13DA">
        <w:rPr/>
        <w:t>credit hours for spouses/dependents of eligible employees to stay competitive with peer institutions.</w:t>
      </w:r>
    </w:p>
    <w:p w:rsidR="124D7CB9" w:rsidP="124D7CB9" w:rsidRDefault="124D7CB9" w14:paraId="564A1408" w14:textId="47BD9A63">
      <w:pPr>
        <w:spacing w:before="0" w:beforeAutospacing="off" w:after="0" w:afterAutospacing="off"/>
        <w:ind w:left="360"/>
        <w:rPr>
          <w:u w:val="single"/>
        </w:rPr>
      </w:pPr>
    </w:p>
    <w:p w:rsidR="00DD13DA" w:rsidP="124D7CB9" w:rsidRDefault="00DD13DA" w14:paraId="1083F330" w14:textId="464AB585">
      <w:pPr>
        <w:spacing w:before="0" w:beforeAutospacing="off" w:after="0" w:afterAutospacing="off"/>
        <w:ind w:left="360"/>
      </w:pPr>
      <w:r w:rsidRPr="124D7CB9" w:rsidR="00DD13DA">
        <w:rPr>
          <w:u w:val="single"/>
        </w:rPr>
        <w:t>Return on Investment:</w:t>
      </w:r>
      <w:r w:rsidR="00DD13DA">
        <w:rPr/>
        <w:t xml:space="preserve"> </w:t>
      </w:r>
      <w:r w:rsidR="39325B30">
        <w:rPr/>
        <w:t xml:space="preserve">Increasing the dependent tuition award from 7 credits to a full-time 15-credit limit would have a maximum tuition exposure of approximately $1.55M annually, with a </w:t>
      </w:r>
      <w:r w:rsidR="39325B30">
        <w:rPr/>
        <w:t>likely realized</w:t>
      </w:r>
      <w:r w:rsidR="39325B30">
        <w:rPr/>
        <w:t xml:space="preserve"> cost closer to $900K–$1.2M depending on student enrollment patterns. </w:t>
      </w:r>
      <w:r w:rsidR="00DD13DA">
        <w:rPr/>
        <w:t xml:space="preserve">This is one of the most </w:t>
      </w:r>
      <w:r w:rsidR="7473C222">
        <w:rPr/>
        <w:t xml:space="preserve">influential benefits in higher education employment decisions, </w:t>
      </w:r>
      <w:r w:rsidR="00DD13DA">
        <w:rPr/>
        <w:t>especially for mid-career hires with families.</w:t>
      </w:r>
      <w:r w:rsidR="3A093849">
        <w:rPr/>
        <w:t xml:space="preserve"> </w:t>
      </w:r>
      <w:r w:rsidR="3A093849">
        <w:rPr/>
        <w:t>For a university of ~4,800 employees, this policy would break even if it produced:</w:t>
      </w:r>
    </w:p>
    <w:p w:rsidR="7067F53D" w:rsidP="124D7CB9" w:rsidRDefault="7067F53D" w14:paraId="7189F018" w14:textId="4AC5BE5C">
      <w:pPr>
        <w:pStyle w:val="ListParagraph"/>
        <w:numPr>
          <w:ilvl w:val="0"/>
          <w:numId w:val="35"/>
        </w:numPr>
        <w:spacing w:before="0" w:beforeAutospacing="off" w:after="0" w:afterAutospacing="off"/>
        <w:rPr/>
      </w:pPr>
      <w:r w:rsidR="7067F53D">
        <w:rPr/>
        <w:t>.9</w:t>
      </w:r>
      <w:r w:rsidR="3A093849">
        <w:rPr/>
        <w:t>–1.6% improvement in retention</w:t>
      </w:r>
      <w:r w:rsidR="11332756">
        <w:rPr/>
        <w:t xml:space="preserve"> (prevented 46-79 departures annually)</w:t>
      </w:r>
      <w:r w:rsidR="3A093849">
        <w:rPr/>
        <w:t>, or</w:t>
      </w:r>
    </w:p>
    <w:p w:rsidR="3A093849" w:rsidP="124D7CB9" w:rsidRDefault="3A093849" w14:paraId="2B746534" w14:textId="1EFB4F0E">
      <w:pPr>
        <w:pStyle w:val="ListParagraph"/>
        <w:numPr>
          <w:ilvl w:val="0"/>
          <w:numId w:val="35"/>
        </w:numPr>
        <w:spacing w:before="0" w:beforeAutospacing="off" w:after="0" w:afterAutospacing="off"/>
        <w:rPr/>
      </w:pPr>
      <w:r w:rsidR="3A093849">
        <w:rPr/>
        <w:t>10–20% improvement in offer acceptance</w:t>
      </w:r>
      <w:r w:rsidR="6D9AA9A4">
        <w:rPr/>
        <w:t xml:space="preserve"> (15-29 fewer declined first offers)</w:t>
      </w:r>
      <w:r w:rsidR="3A093849">
        <w:rPr/>
        <w:t>, or</w:t>
      </w:r>
    </w:p>
    <w:p w:rsidR="3A093849" w:rsidP="124D7CB9" w:rsidRDefault="3A093849" w14:paraId="697BF983" w14:textId="43F7300D">
      <w:pPr>
        <w:pStyle w:val="ListParagraph"/>
        <w:numPr>
          <w:ilvl w:val="0"/>
          <w:numId w:val="35"/>
        </w:numPr>
        <w:spacing w:before="0" w:beforeAutospacing="off" w:after="0" w:afterAutospacing="off"/>
        <w:rPr/>
      </w:pPr>
      <w:r w:rsidR="3A093849">
        <w:rPr/>
        <w:t>a smaller combination of both.</w:t>
      </w:r>
    </w:p>
    <w:p w:rsidR="124D7CB9" w:rsidP="124D7CB9" w:rsidRDefault="124D7CB9" w14:paraId="6FF4F0A6" w14:textId="35E5B017">
      <w:pPr>
        <w:ind w:left="360"/>
      </w:pPr>
    </w:p>
    <w:p w:rsidR="00DD13DA" w:rsidP="00DD13DA" w:rsidRDefault="00DD13DA" w14:paraId="5F7DDD11" w14:textId="77777777">
      <w:pPr>
        <w:ind w:left="360"/>
      </w:pPr>
      <w:r w:rsidR="00DD13DA">
        <w:rPr/>
        <w:t>Key cost assumptions</w:t>
      </w:r>
    </w:p>
    <w:p w:rsidR="134D65AE" w:rsidP="124D7CB9" w:rsidRDefault="134D65AE" w14:paraId="3D6F1871" w14:textId="0DC8438A">
      <w:pPr>
        <w:pStyle w:val="ListParagraph"/>
        <w:numPr>
          <w:ilvl w:val="0"/>
          <w:numId w:val="29"/>
        </w:numPr>
        <w:rPr/>
      </w:pPr>
      <w:r w:rsidR="134D65AE">
        <w:rPr/>
        <w:t xml:space="preserve">275 employee spouse and </w:t>
      </w:r>
      <w:r w:rsidR="2A5E4276">
        <w:rPr/>
        <w:t>dependent</w:t>
      </w:r>
      <w:r w:rsidR="134D65AE">
        <w:rPr/>
        <w:t xml:space="preserve"> </w:t>
      </w:r>
      <w:r w:rsidR="134D65AE">
        <w:rPr/>
        <w:t>benefit</w:t>
      </w:r>
      <w:r w:rsidR="134D65AE">
        <w:rPr/>
        <w:t xml:space="preserve"> el</w:t>
      </w:r>
      <w:r w:rsidR="6A53E932">
        <w:rPr/>
        <w:t>igib</w:t>
      </w:r>
      <w:r w:rsidR="134D65AE">
        <w:rPr/>
        <w:t>le participants</w:t>
      </w:r>
    </w:p>
    <w:p w:rsidR="00DD13DA" w:rsidP="00DD13DA" w:rsidRDefault="00DD13DA" w14:paraId="7A96B36F" w14:textId="77777777">
      <w:pPr>
        <w:pStyle w:val="ListParagraph"/>
        <w:numPr>
          <w:ilvl w:val="0"/>
          <w:numId w:val="29"/>
        </w:numPr>
      </w:pPr>
      <w:r>
        <w:t xml:space="preserve">Resident, on-campus base tuition rates used  </w:t>
      </w:r>
    </w:p>
    <w:p w:rsidR="00DD13DA" w:rsidP="00DD13DA" w:rsidRDefault="00DD13DA" w14:paraId="026E9680" w14:textId="77777777">
      <w:pPr>
        <w:pStyle w:val="ListParagraph"/>
        <w:numPr>
          <w:ilvl w:val="1"/>
          <w:numId w:val="29"/>
        </w:numPr>
      </w:pPr>
      <w:r>
        <w:t xml:space="preserve">Undergrad resident base tuition (Manhattan campus): $353.37 per credit hour  </w:t>
      </w:r>
    </w:p>
    <w:p w:rsidRPr="008670E3" w:rsidR="00DD13DA" w:rsidP="00DD13DA" w:rsidRDefault="00DD13DA" w14:paraId="679052A3" w14:textId="77777777">
      <w:pPr>
        <w:pStyle w:val="ListParagraph"/>
        <w:numPr>
          <w:ilvl w:val="1"/>
          <w:numId w:val="29"/>
        </w:numPr>
        <w:rPr/>
      </w:pPr>
      <w:r w:rsidR="1F80846A">
        <w:rPr/>
        <w:t xml:space="preserve">Graduate resident base tuition (Manhattan campus): $479.16 per credit hour  </w:t>
      </w:r>
    </w:p>
    <w:p w:rsidR="00DD13DA" w:rsidP="00DD13DA" w:rsidRDefault="00DD13DA" w14:paraId="0D9BF0A2" w14:textId="77777777">
      <w:pPr>
        <w:pStyle w:val="ListParagraph"/>
        <w:numPr>
          <w:ilvl w:val="0"/>
          <w:numId w:val="29"/>
        </w:numPr>
      </w:pPr>
      <w:r w:rsidRPr="006445FD">
        <w:t xml:space="preserve">Annual incremental tuition = 8 credits × $353.37 × 2 terms = ~$5,654 per student per year  </w:t>
      </w:r>
    </w:p>
    <w:p w:rsidRPr="00B36E47" w:rsidR="00DD13DA" w:rsidP="00DD13DA" w:rsidRDefault="00DD13DA" w14:paraId="326B1FB0" w14:textId="65CD5450">
      <w:pPr>
        <w:pStyle w:val="ListParagraph"/>
        <w:numPr>
          <w:ilvl w:val="0"/>
          <w:numId w:val="29"/>
        </w:numPr>
        <w:rPr/>
      </w:pPr>
      <w:r w:rsidR="52F679D9">
        <w:rPr/>
        <w:t xml:space="preserve">The university spends roughly $19,500 to replace one employee. Cost includes recruitment, HR processing, onboarding, productivity loss, and training.  </w:t>
      </w:r>
    </w:p>
    <w:p w:rsidR="00B43AD2" w:rsidP="007A488E" w:rsidRDefault="00B43AD2" w14:paraId="62E5A252" w14:textId="710709B7">
      <w:pPr>
        <w:ind w:firstLine="360"/>
      </w:pPr>
    </w:p>
    <w:p w:rsidR="00741E4E" w:rsidP="3D06BB6A" w:rsidRDefault="02502175" w14:paraId="21260CC2" w14:textId="5A3DFC1E">
      <w:pPr>
        <w:ind w:left="360"/>
        <w:rPr>
          <w:b/>
          <w:bCs/>
          <w:highlight w:val="yellow"/>
        </w:rPr>
      </w:pPr>
      <w:r w:rsidRPr="3D06BB6A">
        <w:rPr>
          <w:b/>
          <w:bCs/>
        </w:rPr>
        <w:t>Recommendation 3: Satisfactory Requirements</w:t>
      </w:r>
    </w:p>
    <w:p w:rsidR="00741E4E" w:rsidP="3D06BB6A" w:rsidRDefault="02502175" w14:paraId="269D90BA" w14:textId="7C34365D">
      <w:pPr>
        <w:ind w:left="360"/>
      </w:pPr>
      <w:r w:rsidRPr="3D06BB6A">
        <w:rPr>
          <w:u w:val="single"/>
        </w:rPr>
        <w:t>Current Benefits</w:t>
      </w:r>
      <w:r>
        <w:t xml:space="preserve">:  </w:t>
      </w:r>
      <w:r w:rsidR="06ACE25A">
        <w:t xml:space="preserve">Kansas State does not require employees to maintain a satisfactory result to continue receiving employee tuition assistance. </w:t>
      </w:r>
    </w:p>
    <w:p w:rsidR="00741E4E" w:rsidP="3D06BB6A" w:rsidRDefault="00741E4E" w14:paraId="4FB2B3E6" w14:textId="49A049A6">
      <w:pPr>
        <w:ind w:left="360"/>
        <w:rPr>
          <w:u w:val="single"/>
        </w:rPr>
      </w:pPr>
    </w:p>
    <w:p w:rsidR="00741E4E" w:rsidP="3D06BB6A" w:rsidRDefault="02502175" w14:paraId="05D8D2A0" w14:textId="7B95BA34">
      <w:pPr>
        <w:ind w:left="360"/>
      </w:pPr>
      <w:r w:rsidRPr="3D06BB6A">
        <w:rPr>
          <w:u w:val="single"/>
        </w:rPr>
        <w:t>Other Institutions:</w:t>
      </w:r>
    </w:p>
    <w:p w:rsidR="00741E4E" w:rsidP="3D06BB6A" w:rsidRDefault="02502175" w14:paraId="4AA66D75" w14:textId="20A1E8E1">
      <w:pPr>
        <w:pStyle w:val="ListParagraph"/>
        <w:numPr>
          <w:ilvl w:val="0"/>
          <w:numId w:val="3"/>
        </w:numPr>
        <w:spacing w:line="259" w:lineRule="auto"/>
      </w:pPr>
      <w:r>
        <w:t xml:space="preserve">In the state of Kansas, </w:t>
      </w:r>
      <w:r w:rsidR="197D9477">
        <w:t>most state universities set a minimum requirement for continuin</w:t>
      </w:r>
      <w:r w:rsidR="2BF83EA9">
        <w:t>g to</w:t>
      </w:r>
      <w:r w:rsidR="197D9477">
        <w:t xml:space="preserve"> receiv</w:t>
      </w:r>
      <w:r w:rsidR="330C0B0F">
        <w:t xml:space="preserve">e </w:t>
      </w:r>
      <w:r w:rsidR="197D9477">
        <w:t>employee tuition assistance</w:t>
      </w:r>
      <w:r w:rsidR="6F4F4D6F">
        <w:t xml:space="preserve">, except at the University of Kansas. However, KU may deny applications </w:t>
      </w:r>
      <w:r w:rsidR="2EE16C50">
        <w:t>from e</w:t>
      </w:r>
      <w:r w:rsidR="6F4F4D6F">
        <w:t>mployees who have a pattern of receiving incompletes or failing grades</w:t>
      </w:r>
      <w:r w:rsidR="364655FC">
        <w:t>.</w:t>
      </w:r>
    </w:p>
    <w:p w:rsidR="00741E4E" w:rsidP="3D06BB6A" w:rsidRDefault="02502175" w14:paraId="2BCC92FB" w14:textId="5891604F">
      <w:pPr>
        <w:pStyle w:val="ListParagraph"/>
        <w:numPr>
          <w:ilvl w:val="0"/>
          <w:numId w:val="3"/>
        </w:numPr>
        <w:spacing w:line="259" w:lineRule="auto"/>
      </w:pPr>
      <w:r>
        <w:t>Among the Big 12,</w:t>
      </w:r>
      <w:r w:rsidR="6DB1C866">
        <w:t xml:space="preserve"> </w:t>
      </w:r>
      <w:r w:rsidR="7299B2FB">
        <w:t>limited information was found on this matter.</w:t>
      </w:r>
    </w:p>
    <w:p w:rsidR="00741E4E" w:rsidP="3D06BB6A" w:rsidRDefault="00741E4E" w14:paraId="3F5F3F13" w14:textId="64D69086">
      <w:pPr>
        <w:ind w:left="720"/>
      </w:pPr>
    </w:p>
    <w:p w:rsidR="00741E4E" w:rsidP="3D06BB6A" w:rsidRDefault="02502175" w14:paraId="44F452D4" w14:textId="50C50385">
      <w:pPr>
        <w:ind w:left="360"/>
      </w:pPr>
      <w:r w:rsidRPr="124D7CB9" w:rsidR="02502175">
        <w:rPr>
          <w:u w:val="single"/>
        </w:rPr>
        <w:t>Recommendations</w:t>
      </w:r>
      <w:r w:rsidRPr="124D7CB9" w:rsidR="1B3F18BA">
        <w:rPr>
          <w:u w:val="single"/>
        </w:rPr>
        <w:t>:</w:t>
      </w:r>
      <w:r w:rsidR="1B3F18BA">
        <w:rPr/>
        <w:t xml:space="preserve"> Kansas State </w:t>
      </w:r>
      <w:r w:rsidR="006F13D8">
        <w:rPr/>
        <w:t xml:space="preserve">to </w:t>
      </w:r>
      <w:r w:rsidR="1B3F18BA">
        <w:rPr/>
        <w:t>provide</w:t>
      </w:r>
      <w:r w:rsidR="1B3F18BA">
        <w:rPr/>
        <w:t xml:space="preserve"> an incentive for employees to improve their </w:t>
      </w:r>
      <w:r w:rsidR="3A2BB6CB">
        <w:rPr/>
        <w:t>performance by setting a minimum</w:t>
      </w:r>
      <w:r w:rsidR="02502175">
        <w:rPr/>
        <w:t xml:space="preserve"> requirement for continuing to receive employee tuition </w:t>
      </w:r>
      <w:r w:rsidR="02502175">
        <w:rPr/>
        <w:t>assistance</w:t>
      </w:r>
      <w:r w:rsidR="02502175">
        <w:rPr/>
        <w:t xml:space="preserve">. </w:t>
      </w:r>
      <w:r w:rsidR="4CB24FB0">
        <w:rPr/>
        <w:t xml:space="preserve">The dependent or spouse of the employee must </w:t>
      </w:r>
      <w:r w:rsidR="4CB24FB0">
        <w:rPr/>
        <w:t>demonstrate</w:t>
      </w:r>
      <w:r w:rsidR="4CB24FB0">
        <w:rPr/>
        <w:t xml:space="preserve"> satisfactory academic progress within their respective degree programs as defined within the </w:t>
      </w:r>
      <w:r w:rsidR="4CB24FB0">
        <w:rPr/>
        <w:t>appropriate undergraduate</w:t>
      </w:r>
      <w:r w:rsidR="4CB24FB0">
        <w:rPr/>
        <w:t xml:space="preserve">, graduate, or professional policy to be eligible for the K-State Employee Tuition Assistance </w:t>
      </w:r>
      <w:r w:rsidR="4CB24FB0">
        <w:rPr/>
        <w:t>program.</w:t>
      </w:r>
    </w:p>
    <w:p w:rsidR="00ED2FCE" w:rsidP="3D06BB6A" w:rsidRDefault="00ED2FCE" w14:paraId="59970690" w14:textId="77777777">
      <w:pPr>
        <w:ind w:left="360"/>
      </w:pPr>
    </w:p>
    <w:p w:rsidR="00ED2FCE" w:rsidP="3D06BB6A" w:rsidRDefault="00ED2FCE" w14:paraId="65F29E6E" w14:textId="34396838">
      <w:pPr>
        <w:ind w:left="360"/>
      </w:pPr>
      <w:r w:rsidRPr="124D7CB9" w:rsidR="00ED2FCE">
        <w:rPr>
          <w:u w:val="single"/>
        </w:rPr>
        <w:t>Return on Investment:</w:t>
      </w:r>
      <w:r w:rsidR="00ED2FCE">
        <w:rPr/>
        <w:t xml:space="preserve"> </w:t>
      </w:r>
      <w:r w:rsidR="00FE0E08">
        <w:rPr/>
        <w:t>This typically reduces cost leakage</w:t>
      </w:r>
      <w:r w:rsidR="009C7E77">
        <w:rPr/>
        <w:t xml:space="preserve"> of</w:t>
      </w:r>
      <w:r w:rsidR="0005190E">
        <w:rPr/>
        <w:t xml:space="preserve"> approximately</w:t>
      </w:r>
      <w:r w:rsidR="009C7E77">
        <w:rPr/>
        <w:t xml:space="preserve"> 2%-8%</w:t>
      </w:r>
      <w:r w:rsidR="00FE0E08">
        <w:rPr/>
        <w:t xml:space="preserve"> from</w:t>
      </w:r>
      <w:r w:rsidR="00FE0E08">
        <w:rPr/>
        <w:t xml:space="preserve"> </w:t>
      </w:r>
      <w:r w:rsidR="00FE0E08">
        <w:rPr/>
        <w:t>course withdrawals, repeated courses</w:t>
      </w:r>
      <w:r w:rsidR="003B7DDD">
        <w:rPr/>
        <w:t>, low performance</w:t>
      </w:r>
      <w:r w:rsidR="08F1D32D">
        <w:rPr/>
        <w:t>,</w:t>
      </w:r>
      <w:r w:rsidR="003B7DDD">
        <w:rPr/>
        <w:t xml:space="preserve"> and</w:t>
      </w:r>
      <w:r w:rsidR="003B7DDD">
        <w:rPr/>
        <w:t>/ or</w:t>
      </w:r>
      <w:r w:rsidR="003B7DDD">
        <w:rPr/>
        <w:t xml:space="preserve"> non-completion.</w:t>
      </w:r>
      <w:r w:rsidR="0005190E">
        <w:rPr/>
        <w:t xml:space="preserve"> </w:t>
      </w:r>
      <w:r w:rsidR="003B7DDD">
        <w:rPr/>
        <w:t>C</w:t>
      </w:r>
      <w:r w:rsidR="002F6FEA">
        <w:rPr/>
        <w:t>lear standards make the benefit more credible (“K-State invests in serious development”), and it supports better outcomes (credentials completed).</w:t>
      </w:r>
      <w:r w:rsidR="00ED2FCE">
        <w:rPr/>
        <w:t xml:space="preserve"> </w:t>
      </w:r>
    </w:p>
    <w:p w:rsidR="00327E4A" w:rsidP="3D06BB6A" w:rsidRDefault="00327E4A" w14:paraId="4D57A7E8" w14:textId="77777777">
      <w:pPr>
        <w:ind w:left="360"/>
      </w:pPr>
    </w:p>
    <w:p w:rsidRPr="00EB59C3" w:rsidR="00741E4E" w:rsidP="00EB59C3" w:rsidRDefault="00741E4E" w14:paraId="2D781742" w14:textId="52486A44">
      <w:pPr>
        <w:rPr>
          <w:b/>
          <w:bCs/>
        </w:rPr>
      </w:pPr>
      <w:r w:rsidRPr="00EB59C3">
        <w:rPr>
          <w:b/>
          <w:bCs/>
        </w:rPr>
        <w:t xml:space="preserve">Other </w:t>
      </w:r>
      <w:r w:rsidRPr="00EB59C3" w:rsidR="00AE16E1">
        <w:rPr>
          <w:b/>
          <w:bCs/>
        </w:rPr>
        <w:t>Recommendations t</w:t>
      </w:r>
      <w:r w:rsidRPr="00EB59C3">
        <w:rPr>
          <w:b/>
          <w:bCs/>
        </w:rPr>
        <w:t>o Consider</w:t>
      </w:r>
    </w:p>
    <w:p w:rsidR="004502A0" w:rsidP="00EB59C3" w:rsidRDefault="004502A0" w14:paraId="72BC1987" w14:textId="688344A5">
      <w:pPr>
        <w:pStyle w:val="ListParagraph"/>
        <w:ind w:left="0"/>
      </w:pPr>
      <w:r w:rsidRPr="3D06BB6A">
        <w:rPr>
          <w:u w:val="single"/>
        </w:rPr>
        <w:t xml:space="preserve">Recommendation </w:t>
      </w:r>
      <w:r>
        <w:rPr>
          <w:u w:val="single"/>
        </w:rPr>
        <w:t>4</w:t>
      </w:r>
      <w:r>
        <w:t>: Allow student service and other fees to be covered by the tuition assistance program</w:t>
      </w:r>
      <w:r>
        <w:t xml:space="preserve"> for employees</w:t>
      </w:r>
      <w:r>
        <w:t>.</w:t>
      </w:r>
    </w:p>
    <w:p w:rsidR="004F7443" w:rsidP="00EB59C3" w:rsidRDefault="004F7443" w14:paraId="4876F41E" w14:textId="085990CC">
      <w:r w:rsidRPr="3D06BB6A">
        <w:rPr>
          <w:u w:val="single"/>
        </w:rPr>
        <w:t xml:space="preserve">Recommendation </w:t>
      </w:r>
      <w:r w:rsidR="004502A0">
        <w:rPr>
          <w:u w:val="single"/>
        </w:rPr>
        <w:t>5</w:t>
      </w:r>
      <w:r>
        <w:t>: Increase the amount of credit hours an eligible employee may receive tuition assistance from 3 hours to 7 hours per semester.</w:t>
      </w:r>
    </w:p>
    <w:p w:rsidR="004F7443" w:rsidP="00EB59C3" w:rsidRDefault="004F7443" w14:paraId="7B2B4C1B" w14:textId="5B735A05">
      <w:pPr>
        <w:pStyle w:val="ListParagraph"/>
        <w:ind w:left="0"/>
      </w:pPr>
      <w:r w:rsidRPr="3D06BB6A">
        <w:rPr>
          <w:u w:val="single"/>
        </w:rPr>
        <w:t xml:space="preserve">Recommendation </w:t>
      </w:r>
      <w:r w:rsidR="007D53FB">
        <w:rPr>
          <w:u w:val="single"/>
        </w:rPr>
        <w:t>6</w:t>
      </w:r>
      <w:r>
        <w:t xml:space="preserve">: Include online/distance/alternative courses and/or third-party courses (when an equivalency is not taught at K-State) in the assistance. </w:t>
      </w:r>
    </w:p>
    <w:p w:rsidR="004F7443" w:rsidP="00EB59C3" w:rsidRDefault="004F7443" w14:paraId="7804113C" w14:textId="77777777">
      <w:pPr>
        <w:pStyle w:val="ListParagraph"/>
        <w:ind w:left="0"/>
      </w:pPr>
      <w:r w:rsidRPr="1F80846A" w:rsidR="1F80846A">
        <w:rPr>
          <w:u w:val="single"/>
        </w:rPr>
        <w:t>Recommendation 7</w:t>
      </w:r>
      <w:r w:rsidR="1F80846A">
        <w:rPr/>
        <w:t xml:space="preserve">: Allow spouses/dependents of eligible retirees to receive tuition </w:t>
      </w:r>
      <w:r w:rsidR="1F80846A">
        <w:rPr/>
        <w:t>assistance</w:t>
      </w:r>
      <w:r w:rsidR="1F80846A">
        <w:rPr/>
        <w:t xml:space="preserve"> during their retirement.</w:t>
      </w:r>
    </w:p>
    <w:p w:rsidR="1F80846A" w:rsidP="1F80846A" w:rsidRDefault="1F80846A" w14:paraId="4BD3181F" w14:textId="7D098EBE">
      <w:pPr>
        <w:pStyle w:val="ListParagraph"/>
        <w:ind w:left="0"/>
      </w:pPr>
    </w:p>
    <w:p w:rsidR="1F80846A" w:rsidP="1F80846A" w:rsidRDefault="1F80846A" w14:paraId="42C6DEFD" w14:textId="481E93FB">
      <w:pPr>
        <w:pStyle w:val="ListParagraph"/>
        <w:ind w:left="0"/>
      </w:pPr>
    </w:p>
    <w:p w:rsidR="00533C73" w:rsidP="00143510" w:rsidRDefault="00533C73" w14:paraId="3449280E" w14:textId="77777777">
      <w:pPr>
        <w:rPr>
          <w:b w:val="1"/>
          <w:bCs w:val="1"/>
        </w:rPr>
      </w:pPr>
    </w:p>
    <w:p w:rsidR="1F80846A" w:rsidP="1F80846A" w:rsidRDefault="1F80846A" w14:paraId="4B41FBB5" w14:textId="76988C01">
      <w:pPr>
        <w:rPr>
          <w:b w:val="1"/>
          <w:bCs w:val="1"/>
        </w:rPr>
      </w:pPr>
    </w:p>
    <w:p w:rsidRPr="00143510" w:rsidR="00143510" w:rsidP="00143510" w:rsidRDefault="00143510" w14:paraId="399DE568" w14:textId="0A0170F5">
      <w:pPr>
        <w:rPr>
          <w:b/>
          <w:bCs/>
        </w:rPr>
      </w:pPr>
      <w:r>
        <w:rPr>
          <w:b/>
          <w:bCs/>
        </w:rPr>
        <w:t>Additional</w:t>
      </w:r>
      <w:r w:rsidRPr="00143510">
        <w:rPr>
          <w:b/>
          <w:bCs/>
        </w:rPr>
        <w:t xml:space="preserve"> Recommendation Explanations</w:t>
      </w:r>
    </w:p>
    <w:p w:rsidRPr="00143510" w:rsidR="00143510" w:rsidP="00143510" w:rsidRDefault="00143510" w14:paraId="0D8FCC30" w14:textId="77777777">
      <w:pPr>
        <w:rPr>
          <w:b/>
          <w:bCs/>
        </w:rPr>
      </w:pPr>
    </w:p>
    <w:p w:rsidR="00533C73" w:rsidP="00533C73" w:rsidRDefault="00533C73" w14:paraId="35BE44E6" w14:textId="0C694B78">
      <w:pPr>
        <w:pStyle w:val="ListParagraph"/>
        <w:ind w:left="360"/>
        <w:rPr>
          <w:b/>
          <w:bCs/>
          <w:highlight w:val="yellow"/>
        </w:rPr>
      </w:pPr>
      <w:r w:rsidRPr="3D06BB6A">
        <w:rPr>
          <w:b/>
          <w:bCs/>
        </w:rPr>
        <w:t xml:space="preserve">Recommendation </w:t>
      </w:r>
      <w:r>
        <w:rPr>
          <w:b/>
          <w:bCs/>
        </w:rPr>
        <w:t>4</w:t>
      </w:r>
      <w:r w:rsidRPr="3D06BB6A">
        <w:rPr>
          <w:b/>
          <w:bCs/>
        </w:rPr>
        <w:t>: Tuition and Non-Tuition Fees</w:t>
      </w:r>
    </w:p>
    <w:p w:rsidR="00533C73" w:rsidP="00533C73" w:rsidRDefault="00533C73" w14:paraId="5F660E62" w14:textId="77777777">
      <w:pPr>
        <w:ind w:left="360"/>
      </w:pPr>
      <w:r w:rsidRPr="3D06BB6A">
        <w:rPr>
          <w:u w:val="single"/>
        </w:rPr>
        <w:t>Current Benefits</w:t>
      </w:r>
      <w:r>
        <w:t xml:space="preserve">:  </w:t>
      </w:r>
    </w:p>
    <w:p w:rsidR="00533C73" w:rsidP="00533C73" w:rsidRDefault="00533C73" w14:paraId="6942B5D8" w14:textId="77777777">
      <w:pPr>
        <w:pStyle w:val="ListParagraph"/>
        <w:numPr>
          <w:ilvl w:val="2"/>
          <w:numId w:val="11"/>
        </w:numPr>
        <w:ind w:left="1080"/>
      </w:pPr>
      <w:r>
        <w:t>Kansas State offers full tuition waiver for employees and their dependents/spouses.</w:t>
      </w:r>
    </w:p>
    <w:p w:rsidR="00533C73" w:rsidP="00533C73" w:rsidRDefault="00533C73" w14:paraId="3F46FD0E" w14:textId="77777777">
      <w:pPr>
        <w:pStyle w:val="ListParagraph"/>
        <w:numPr>
          <w:ilvl w:val="2"/>
          <w:numId w:val="11"/>
        </w:numPr>
        <w:ind w:left="1080"/>
      </w:pPr>
      <w:r>
        <w:t>Kansas State doesn’t offer any fee waivers for employees and their dependents/spouses.</w:t>
      </w:r>
    </w:p>
    <w:p w:rsidR="00533C73" w:rsidP="00533C73" w:rsidRDefault="00533C73" w14:paraId="2166D6E8" w14:textId="77777777"/>
    <w:p w:rsidR="00533C73" w:rsidP="00533C73" w:rsidRDefault="00533C73" w14:paraId="014F4D70" w14:textId="77777777">
      <w:pPr>
        <w:ind w:left="360"/>
      </w:pPr>
      <w:r w:rsidRPr="3D06BB6A">
        <w:rPr>
          <w:u w:val="single"/>
        </w:rPr>
        <w:t>Other Institutions:</w:t>
      </w:r>
    </w:p>
    <w:p w:rsidR="00533C73" w:rsidP="00533C73" w:rsidRDefault="00533C73" w14:paraId="5A5A7C48" w14:textId="77777777">
      <w:pPr>
        <w:pStyle w:val="ListParagraph"/>
        <w:numPr>
          <w:ilvl w:val="0"/>
          <w:numId w:val="23"/>
        </w:numPr>
        <w:spacing w:line="259" w:lineRule="auto"/>
      </w:pPr>
      <w:r>
        <w:t xml:space="preserve">In the state of Kansas, University of Kansas </w:t>
      </w:r>
      <w:hyperlink r:id="rId14">
        <w:r w:rsidRPr="3D06BB6A">
          <w:rPr>
            <w:rStyle w:val="Hyperlink"/>
          </w:rPr>
          <w:t>waives required student and wellness fees</w:t>
        </w:r>
      </w:hyperlink>
      <w:r>
        <w:t xml:space="preserve"> and off-campus area fees; Emporia State covers campus privilege fees; and Wichita State covers infrastructure fees.</w:t>
      </w:r>
    </w:p>
    <w:p w:rsidR="00533C73" w:rsidP="00533C73" w:rsidRDefault="00533C73" w14:paraId="5C5EB1A5" w14:textId="77777777">
      <w:pPr>
        <w:pStyle w:val="ListParagraph"/>
        <w:numPr>
          <w:ilvl w:val="0"/>
          <w:numId w:val="23"/>
        </w:numPr>
        <w:spacing w:line="259" w:lineRule="auto"/>
      </w:pPr>
      <w:r>
        <w:t xml:space="preserve">Among the Big 12, University of Central Florida waives </w:t>
      </w:r>
      <w:hyperlink r:id="rId15">
        <w:r w:rsidRPr="3D06BB6A">
          <w:rPr>
            <w:rStyle w:val="Hyperlink"/>
          </w:rPr>
          <w:t>both tuition and fees;</w:t>
        </w:r>
      </w:hyperlink>
      <w:r>
        <w:t xml:space="preserve"> University of Cincinnati waives </w:t>
      </w:r>
      <w:hyperlink r:id="rId16">
        <w:r w:rsidRPr="3D06BB6A">
          <w:rPr>
            <w:rStyle w:val="Hyperlink"/>
          </w:rPr>
          <w:t>campus, general, IT fees</w:t>
        </w:r>
      </w:hyperlink>
      <w:r>
        <w:t xml:space="preserve">; Oklahoma State waived </w:t>
      </w:r>
      <w:hyperlink r:id="rId17">
        <w:r w:rsidRPr="3D06BB6A">
          <w:rPr>
            <w:rStyle w:val="Hyperlink"/>
          </w:rPr>
          <w:t>all fees</w:t>
        </w:r>
      </w:hyperlink>
      <w:r>
        <w:t xml:space="preserve">. Other universities either do not cover non-tuition fees or do not have visible guidelines. </w:t>
      </w:r>
    </w:p>
    <w:p w:rsidR="00533C73" w:rsidP="00533C73" w:rsidRDefault="00533C73" w14:paraId="37D1E3EE" w14:textId="77777777">
      <w:pPr>
        <w:ind w:left="720"/>
      </w:pPr>
    </w:p>
    <w:p w:rsidR="00533C73" w:rsidP="00533C73" w:rsidRDefault="00533C73" w14:paraId="0A21E4E6" w14:textId="77777777">
      <w:pPr>
        <w:ind w:left="360"/>
      </w:pPr>
      <w:r w:rsidRPr="3D06BB6A">
        <w:rPr>
          <w:u w:val="single"/>
        </w:rPr>
        <w:t xml:space="preserve">Recommendations: </w:t>
      </w:r>
    </w:p>
    <w:p w:rsidR="00533C73" w:rsidP="00533C73" w:rsidRDefault="00533C73" w14:paraId="51571150" w14:textId="77777777">
      <w:pPr>
        <w:pStyle w:val="ListParagraph"/>
        <w:numPr>
          <w:ilvl w:val="0"/>
          <w:numId w:val="6"/>
        </w:numPr>
        <w:spacing w:line="259" w:lineRule="auto"/>
      </w:pPr>
      <w:r>
        <w:t xml:space="preserve">Kansas State should at least offer a waiver of student service fees, if requested, because this is a significant limiting factor for employees facing rising college fees.  </w:t>
      </w:r>
    </w:p>
    <w:p w:rsidR="00533C73" w:rsidP="00533C73" w:rsidRDefault="00533C73" w14:paraId="14400807" w14:textId="77777777">
      <w:pPr>
        <w:pStyle w:val="ListParagraph"/>
        <w:numPr>
          <w:ilvl w:val="0"/>
          <w:numId w:val="6"/>
        </w:numPr>
        <w:spacing w:line="259" w:lineRule="auto"/>
      </w:pPr>
      <w:r>
        <w:t>Ideally, Kansas State should consider covering college fees for eligible employees.</w:t>
      </w:r>
    </w:p>
    <w:p w:rsidRPr="007169BE" w:rsidR="00533C73" w:rsidP="00533C73" w:rsidRDefault="00533C73" w14:paraId="77809F79" w14:textId="77777777">
      <w:pPr>
        <w:pStyle w:val="ListParagraph"/>
        <w:spacing w:line="259" w:lineRule="auto"/>
        <w:ind w:left="1080"/>
      </w:pPr>
    </w:p>
    <w:p w:rsidRPr="007169BE" w:rsidR="00533C73" w:rsidP="00533C73" w:rsidRDefault="00533C73" w14:paraId="1C72E83C" w14:textId="5AFB8CBF">
      <w:pPr>
        <w:ind w:left="360"/>
      </w:pPr>
      <w:r w:rsidRPr="124D7CB9" w:rsidR="00533C73">
        <w:rPr>
          <w:u w:val="single"/>
        </w:rPr>
        <w:t>Return on Investment</w:t>
      </w:r>
      <w:r w:rsidRPr="124D7CB9" w:rsidR="00035720">
        <w:rPr>
          <w:u w:val="single"/>
        </w:rPr>
        <w:t>:</w:t>
      </w:r>
      <w:r w:rsidR="00035720">
        <w:rPr/>
        <w:t xml:space="preserve"> Approximate</w:t>
      </w:r>
      <w:r w:rsidR="00533C73">
        <w:rPr/>
        <w:t xml:space="preserve"> cost</w:t>
      </w:r>
      <w:r w:rsidR="00533C73">
        <w:rPr/>
        <w:t xml:space="preserve"> of</w:t>
      </w:r>
      <w:r w:rsidR="00533C73">
        <w:rPr/>
        <w:t xml:space="preserve"> </w:t>
      </w:r>
      <w:r w:rsidR="1F1D9664">
        <w:rPr/>
        <w:t xml:space="preserve">$60K- </w:t>
      </w:r>
      <w:r w:rsidR="00533C73">
        <w:rPr/>
        <w:t>$</w:t>
      </w:r>
      <w:r w:rsidR="4708F2FA">
        <w:rPr/>
        <w:t>104</w:t>
      </w:r>
      <w:r w:rsidR="00533C73">
        <w:rPr/>
        <w:t>K</w:t>
      </w:r>
      <w:r w:rsidR="69E74476">
        <w:rPr/>
        <w:t xml:space="preserve"> per year</w:t>
      </w:r>
      <w:r w:rsidR="00533C73">
        <w:rPr/>
        <w:t xml:space="preserve"> to implement this recommendation. </w:t>
      </w:r>
      <w:r w:rsidR="00CF4348">
        <w:rPr/>
        <w:t xml:space="preserve">Retention of at least </w:t>
      </w:r>
      <w:r w:rsidR="31F74FBC">
        <w:rPr/>
        <w:t xml:space="preserve">six employees </w:t>
      </w:r>
      <w:r w:rsidR="00406A94">
        <w:rPr/>
        <w:t xml:space="preserve">annually </w:t>
      </w:r>
      <w:r w:rsidR="00533C73">
        <w:rPr/>
        <w:t>can offset the annual cost</w:t>
      </w:r>
      <w:r w:rsidR="341805B6">
        <w:rPr/>
        <w:t xml:space="preserve">, making this a </w:t>
      </w:r>
      <w:r w:rsidR="341805B6">
        <w:rPr/>
        <w:t>relative</w:t>
      </w:r>
      <w:r w:rsidR="341805B6">
        <w:rPr/>
        <w:t>ly low-cost</w:t>
      </w:r>
      <w:r w:rsidR="341805B6">
        <w:rPr/>
        <w:t xml:space="preserve"> policy </w:t>
      </w:r>
      <w:r w:rsidR="341805B6">
        <w:rPr/>
        <w:t>change with potential benefits for employee development and retention.</w:t>
      </w:r>
      <w:r w:rsidR="00533C73">
        <w:rPr/>
        <w:t xml:space="preserve"> </w:t>
      </w:r>
      <w:r w:rsidR="00533C73">
        <w:rPr/>
        <w:t>This is a high-ROI change because the incremental cost is comparatively small.</w:t>
      </w:r>
    </w:p>
    <w:p w:rsidR="00533C73" w:rsidP="00533C73" w:rsidRDefault="00533C73" w14:paraId="7F440243" w14:textId="77777777">
      <w:pPr>
        <w:ind w:firstLine="360"/>
      </w:pPr>
    </w:p>
    <w:p w:rsidRPr="000A0866" w:rsidR="00533C73" w:rsidP="00533C73" w:rsidRDefault="00533C73" w14:paraId="6F17B494" w14:textId="77777777">
      <w:pPr>
        <w:ind w:firstLine="360"/>
      </w:pPr>
      <w:r w:rsidRPr="000A0866">
        <w:t>Key cost assumptions</w:t>
      </w:r>
    </w:p>
    <w:p w:rsidR="00533C73" w:rsidP="00533C73" w:rsidRDefault="000A0866" w14:paraId="7B7795DC" w14:textId="74E14A64">
      <w:pPr>
        <w:numPr>
          <w:ilvl w:val="0"/>
          <w:numId w:val="29"/>
        </w:numPr>
        <w:rPr/>
      </w:pPr>
      <w:r w:rsidR="000A0866">
        <w:rPr/>
        <w:t>Eligible workforce size (headcount for scale): 4,</w:t>
      </w:r>
      <w:r w:rsidR="7301066C">
        <w:rPr/>
        <w:t>800</w:t>
      </w:r>
      <w:r w:rsidR="000A0866">
        <w:rPr/>
        <w:t xml:space="preserve"> full-time employees </w:t>
      </w:r>
    </w:p>
    <w:p w:rsidR="00533C73" w:rsidP="00533C73" w:rsidRDefault="00533C73" w14:paraId="35BD221E" w14:textId="77777777">
      <w:pPr>
        <w:numPr>
          <w:ilvl w:val="0"/>
          <w:numId w:val="29"/>
        </w:numPr>
      </w:pPr>
      <w:r w:rsidRPr="00217816">
        <w:t xml:space="preserve">Eligible employees can take up to 3 hours per Fall/Spring/Summer semester.  </w:t>
      </w:r>
    </w:p>
    <w:p w:rsidR="00533C73" w:rsidP="00533C73" w:rsidRDefault="00533C73" w14:paraId="33D2A2DB" w14:textId="77777777">
      <w:pPr>
        <w:numPr>
          <w:ilvl w:val="0"/>
          <w:numId w:val="29"/>
        </w:numPr>
      </w:pPr>
      <w:r>
        <w:t>At minimum, the student services fee adds:</w:t>
      </w:r>
    </w:p>
    <w:p w:rsidR="00533C73" w:rsidP="00533C73" w:rsidRDefault="00533C73" w14:paraId="32BE69C0" w14:textId="77777777">
      <w:pPr>
        <w:numPr>
          <w:ilvl w:val="1"/>
          <w:numId w:val="29"/>
        </w:numPr>
      </w:pPr>
      <w:r>
        <w:t xml:space="preserve">Undergrad: $40.77/credit  </w:t>
      </w:r>
    </w:p>
    <w:p w:rsidR="00533C73" w:rsidP="00533C73" w:rsidRDefault="00533C73" w14:paraId="4DEBBB72" w14:textId="77777777">
      <w:pPr>
        <w:numPr>
          <w:ilvl w:val="1"/>
          <w:numId w:val="29"/>
        </w:numPr>
      </w:pPr>
      <w:r>
        <w:t xml:space="preserve">Graduate: $54.36/credit  </w:t>
      </w:r>
    </w:p>
    <w:p w:rsidRPr="00DA7B02" w:rsidR="00DA7B02" w:rsidP="00533C73" w:rsidRDefault="00DA7B02" w14:paraId="6782F64E" w14:textId="77777777">
      <w:pPr>
        <w:numPr>
          <w:ilvl w:val="0"/>
          <w:numId w:val="29"/>
        </w:numPr>
      </w:pPr>
      <w:r w:rsidRPr="00DA7B02">
        <w:t>70/30 grad/undergrad mix</w:t>
      </w:r>
    </w:p>
    <w:p w:rsidR="00533C73" w:rsidP="00533C73" w:rsidRDefault="00DA7B02" w14:paraId="262FEBC6" w14:textId="1450F95A">
      <w:pPr>
        <w:numPr>
          <w:ilvl w:val="0"/>
          <w:numId w:val="29"/>
        </w:numPr>
        <w:rPr/>
      </w:pPr>
      <w:r w:rsidR="7D5B9062">
        <w:rPr/>
        <w:t xml:space="preserve">ETA usage (employees taking classes): 5% or 230 employees out of </w:t>
      </w:r>
      <w:r w:rsidR="7D5B9062">
        <w:rPr/>
        <w:t>4,800</w:t>
      </w:r>
    </w:p>
    <w:p w:rsidR="7D5B9062" w:rsidP="7D5B9062" w:rsidRDefault="7D5B9062" w14:paraId="13EE15F2" w14:textId="07387282">
      <w:pPr>
        <w:spacing w:line="259" w:lineRule="auto"/>
        <w:ind w:left="360"/>
        <w:rPr>
          <w:b w:val="1"/>
          <w:bCs w:val="1"/>
        </w:rPr>
      </w:pPr>
    </w:p>
    <w:p w:rsidR="00B74367" w:rsidP="00B74367" w:rsidRDefault="00B74367" w14:paraId="08273EF3" w14:textId="039F4928">
      <w:pPr>
        <w:spacing w:line="259" w:lineRule="auto"/>
        <w:ind w:left="360"/>
        <w:rPr>
          <w:b w:val="1"/>
          <w:bCs w:val="1"/>
        </w:rPr>
      </w:pPr>
      <w:r w:rsidRPr="124D7CB9" w:rsidR="00B74367">
        <w:rPr>
          <w:b w:val="1"/>
          <w:bCs w:val="1"/>
        </w:rPr>
        <w:t xml:space="preserve">Recommendation </w:t>
      </w:r>
      <w:r w:rsidRPr="124D7CB9" w:rsidR="00F33B96">
        <w:rPr>
          <w:b w:val="1"/>
          <w:bCs w:val="1"/>
        </w:rPr>
        <w:t>5</w:t>
      </w:r>
      <w:r w:rsidRPr="124D7CB9" w:rsidR="00B74367">
        <w:rPr>
          <w:b w:val="1"/>
          <w:bCs w:val="1"/>
        </w:rPr>
        <w:t xml:space="preserve">: </w:t>
      </w:r>
      <w:r w:rsidRPr="124D7CB9" w:rsidR="15E8F67E">
        <w:rPr>
          <w:b w:val="1"/>
          <w:bCs w:val="1"/>
        </w:rPr>
        <w:t xml:space="preserve">Increase </w:t>
      </w:r>
      <w:r w:rsidRPr="124D7CB9" w:rsidR="3DAA1705">
        <w:rPr>
          <w:b w:val="1"/>
          <w:bCs w:val="1"/>
        </w:rPr>
        <w:t xml:space="preserve">the </w:t>
      </w:r>
      <w:r w:rsidRPr="124D7CB9" w:rsidR="00B74367">
        <w:rPr>
          <w:b w:val="1"/>
          <w:bCs w:val="1"/>
        </w:rPr>
        <w:t xml:space="preserve">Number of </w:t>
      </w:r>
      <w:r w:rsidRPr="124D7CB9" w:rsidR="196E0CB3">
        <w:rPr>
          <w:b w:val="1"/>
          <w:bCs w:val="1"/>
        </w:rPr>
        <w:t xml:space="preserve">Employee </w:t>
      </w:r>
      <w:r w:rsidRPr="124D7CB9" w:rsidR="00B74367">
        <w:rPr>
          <w:b w:val="1"/>
          <w:bCs w:val="1"/>
        </w:rPr>
        <w:t>Credit Hours</w:t>
      </w:r>
    </w:p>
    <w:p w:rsidR="00B74367" w:rsidP="00B74367" w:rsidRDefault="00B74367" w14:paraId="64A6B390" w14:textId="77777777">
      <w:pPr>
        <w:ind w:left="360"/>
      </w:pPr>
      <w:r w:rsidRPr="3D06BB6A">
        <w:rPr>
          <w:u w:val="single"/>
        </w:rPr>
        <w:t>Current Benefits:</w:t>
      </w:r>
      <w:r>
        <w:t xml:space="preserve"> Eligible employees can take up to 3 hours per Fall/Spring/Summer semester.  </w:t>
      </w:r>
      <w:r w:rsidRPr="00084289">
        <w:t>Payment of tuition for one undergraduate or graduate course, up to three hours, is permitted for each Fall, Spring and Summer semester. Three hours of tuition is covered at the in-state, on campus rate.</w:t>
      </w:r>
      <w:r>
        <w:t xml:space="preserve"> (</w:t>
      </w:r>
      <w:hyperlink w:history="1" r:id="rId18">
        <w:r w:rsidRPr="00150FB6">
          <w:rPr>
            <w:rStyle w:val="Hyperlink"/>
          </w:rPr>
          <w:t>https://www.k-state.edu/policies/ppm/4800/4870.html</w:t>
        </w:r>
      </w:hyperlink>
      <w:r>
        <w:t xml:space="preserve">) </w:t>
      </w:r>
    </w:p>
    <w:p w:rsidR="00B74367" w:rsidP="00B74367" w:rsidRDefault="00B74367" w14:paraId="6A43797F" w14:textId="77777777">
      <w:pPr>
        <w:ind w:left="360"/>
      </w:pPr>
    </w:p>
    <w:p w:rsidR="00B74367" w:rsidP="00B74367" w:rsidRDefault="00B74367" w14:paraId="3998E357" w14:textId="77777777">
      <w:pPr>
        <w:ind w:left="360"/>
      </w:pPr>
      <w:r w:rsidRPr="3D06BB6A">
        <w:rPr>
          <w:u w:val="single"/>
        </w:rPr>
        <w:t>Other Institutions:</w:t>
      </w:r>
      <w:r>
        <w:t xml:space="preserve"> </w:t>
      </w:r>
    </w:p>
    <w:p w:rsidR="00B74367" w:rsidP="00B74367" w:rsidRDefault="00B74367" w14:paraId="39565127" w14:textId="77777777">
      <w:pPr>
        <w:pStyle w:val="ListParagraph"/>
        <w:numPr>
          <w:ilvl w:val="0"/>
          <w:numId w:val="5"/>
        </w:numPr>
      </w:pPr>
      <w:r>
        <w:t>In the state of Kansas, Kansas State and Pitt State offer to cover the lowest number of credit hours (3) per semester. Wichita State offers 7 credit hours per semester, followed by Emporia and Fort Hays with 6 credit hours.</w:t>
      </w:r>
    </w:p>
    <w:p w:rsidR="00B74367" w:rsidP="00B74367" w:rsidRDefault="00B74367" w14:paraId="3F74291F" w14:textId="77777777">
      <w:pPr>
        <w:pStyle w:val="ListParagraph"/>
        <w:numPr>
          <w:ilvl w:val="0"/>
          <w:numId w:val="5"/>
        </w:numPr>
        <w:spacing w:line="259" w:lineRule="auto"/>
      </w:pPr>
      <w:r>
        <w:t xml:space="preserve">Among the Big 12, University of Cincinnati allows unlimited credits per semester. University of Colorado Boulder offers </w:t>
      </w:r>
      <w:hyperlink r:id="rId19">
        <w:r w:rsidRPr="3D06BB6A">
          <w:rPr>
            <w:rStyle w:val="Hyperlink"/>
          </w:rPr>
          <w:t>a waiver of up to 12 credit hours</w:t>
        </w:r>
      </w:hyperlink>
      <w:r>
        <w:t xml:space="preserve">. Arizona State and University of Arizona both </w:t>
      </w:r>
      <w:hyperlink r:id="rId20">
        <w:r w:rsidRPr="3D06BB6A">
          <w:rPr>
            <w:rStyle w:val="Hyperlink"/>
          </w:rPr>
          <w:t>reduced tuition fees to $25</w:t>
        </w:r>
      </w:hyperlink>
      <w:r>
        <w:t xml:space="preserve"> per semester for eligible employees, up to 9 credit hours. University of Utah reduced employees’ tuition fees to a half or even 75%. Other universities had a limit on the number of credit hours, often capped at 6 per semester or 12 per academic year.</w:t>
      </w:r>
    </w:p>
    <w:p w:rsidR="00B74367" w:rsidP="00B74367" w:rsidRDefault="00B74367" w14:paraId="665A6FF0" w14:textId="77777777">
      <w:pPr>
        <w:spacing w:line="259" w:lineRule="auto"/>
        <w:ind w:left="360"/>
      </w:pPr>
    </w:p>
    <w:p w:rsidR="00B74367" w:rsidP="00B74367" w:rsidRDefault="00B74367" w14:paraId="368536AF" w14:textId="77777777">
      <w:pPr>
        <w:ind w:left="360" w:hanging="360"/>
      </w:pPr>
      <w:r w:rsidRPr="3762E6E4">
        <w:t xml:space="preserve">        </w:t>
      </w:r>
      <w:r w:rsidRPr="3762E6E4">
        <w:rPr>
          <w:u w:val="single"/>
        </w:rPr>
        <w:t>Recommendation:</w:t>
      </w:r>
      <w:r w:rsidRPr="3762E6E4">
        <w:t xml:space="preserve"> Kansas State University </w:t>
      </w:r>
      <w:r>
        <w:t>to</w:t>
      </w:r>
      <w:r w:rsidRPr="3762E6E4">
        <w:t xml:space="preserve"> increase the number of credit hours for full-time employees to 7 hours per Fall</w:t>
      </w:r>
      <w:r>
        <w:t xml:space="preserve"> and </w:t>
      </w:r>
      <w:r w:rsidRPr="3762E6E4">
        <w:t>Spring</w:t>
      </w:r>
      <w:r>
        <w:t xml:space="preserve"> semesters.  </w:t>
      </w:r>
      <w:r w:rsidRPr="3762E6E4">
        <w:t>Summer semester</w:t>
      </w:r>
      <w:r>
        <w:t xml:space="preserve"> to remain at 3 credit hours</w:t>
      </w:r>
      <w:r w:rsidRPr="3762E6E4">
        <w:t xml:space="preserve">. </w:t>
      </w:r>
    </w:p>
    <w:p w:rsidR="00B74367" w:rsidP="00B74367" w:rsidRDefault="00B74367" w14:paraId="2F8FB204" w14:textId="77777777">
      <w:pPr>
        <w:ind w:left="360" w:hanging="360"/>
      </w:pPr>
      <w:r>
        <w:tab/>
      </w:r>
    </w:p>
    <w:p w:rsidR="00B74367" w:rsidP="4428EBC0" w:rsidRDefault="00B74367" w14:paraId="36AD0025" w14:textId="77777777">
      <w:pPr>
        <w:ind w:left="360" w:hanging="0" w:firstLine="0"/>
      </w:pPr>
      <w:r w:rsidRPr="002148F5" w:rsidR="00B74367">
        <w:rPr>
          <w:u w:val="single"/>
        </w:rPr>
        <w:t>Return on Investment:</w:t>
      </w:r>
      <w:r w:rsidRPr="002148F5" w:rsidR="00B74367">
        <w:rPr/>
        <w:t xml:space="preserve"> If the incremental cost is ~$0.81M, the policy “pays for itself” if it</w:t>
      </w:r>
      <w:r w:rsidR="00B74367">
        <w:rPr/>
        <w:t xml:space="preserve"> </w:t>
      </w:r>
      <w:r w:rsidRPr="002148F5" w:rsidR="00B74367">
        <w:rPr/>
        <w:t xml:space="preserve">prevents </w:t>
      </w:r>
      <w:r w:rsidRPr="002148F5" w:rsidR="00B74367">
        <w:rPr/>
        <w:t>roughly</w:t>
      </w:r>
      <w:r w:rsidR="00B74367">
        <w:rPr/>
        <w:t xml:space="preserve"> </w:t>
      </w:r>
      <w:r w:rsidRPr="002148F5" w:rsidR="00B74367">
        <w:rPr/>
        <w:t xml:space="preserve">~</w:t>
      </w:r>
      <w:r w:rsidRPr="002148F5" w:rsidR="00B74367">
        <w:rPr/>
        <w:t xml:space="preserve">5–18 departures per year depending on whether you assume replacement cost is 0.5× to 2× salary (Gallup range).  </w:t>
      </w:r>
      <w:r w:rsidRPr="002148F5">
        <w:br/>
      </w:r>
    </w:p>
    <w:p w:rsidR="00B74367" w:rsidP="00B74367" w:rsidRDefault="00B74367" w14:paraId="25EB6A3A" w14:textId="77777777">
      <w:pPr>
        <w:ind w:left="360"/>
      </w:pPr>
      <w:r>
        <w:t>Key cost assumptions</w:t>
      </w:r>
    </w:p>
    <w:p w:rsidR="00B74367" w:rsidP="00B74367" w:rsidRDefault="00B74367" w14:paraId="5357044B" w14:textId="77777777">
      <w:pPr>
        <w:pStyle w:val="ListParagraph"/>
        <w:numPr>
          <w:ilvl w:val="0"/>
          <w:numId w:val="29"/>
        </w:numPr>
      </w:pPr>
      <w:r>
        <w:t>Eligible workforce size (headcount for scale): 4,590 full-time employees in FY2025</w:t>
      </w:r>
    </w:p>
    <w:p w:rsidR="00B74367" w:rsidP="00B74367" w:rsidRDefault="00B74367" w14:paraId="4C4C8730" w14:textId="77777777">
      <w:pPr>
        <w:pStyle w:val="ListParagraph"/>
        <w:numPr>
          <w:ilvl w:val="0"/>
          <w:numId w:val="29"/>
        </w:numPr>
      </w:pPr>
      <w:r>
        <w:t xml:space="preserve">Resident, on-campus base tuition rates used  </w:t>
      </w:r>
    </w:p>
    <w:p w:rsidR="00B74367" w:rsidP="00B74367" w:rsidRDefault="00B74367" w14:paraId="2EEB2364" w14:textId="77777777">
      <w:pPr>
        <w:pStyle w:val="ListParagraph"/>
        <w:numPr>
          <w:ilvl w:val="1"/>
          <w:numId w:val="29"/>
        </w:numPr>
      </w:pPr>
      <w:r>
        <w:t xml:space="preserve">Undergrad resident base tuition (Manhattan campus): $353.37 per credit hour  </w:t>
      </w:r>
    </w:p>
    <w:p w:rsidR="00B74367" w:rsidP="00B74367" w:rsidRDefault="00B74367" w14:paraId="0DB97CD6" w14:textId="77777777">
      <w:pPr>
        <w:pStyle w:val="ListParagraph"/>
        <w:numPr>
          <w:ilvl w:val="1"/>
          <w:numId w:val="29"/>
        </w:numPr>
      </w:pPr>
      <w:r>
        <w:t xml:space="preserve">Graduate resident base tuition (Manhattan campus): $479.16 per credit hour  </w:t>
      </w:r>
    </w:p>
    <w:p w:rsidRPr="008670E3" w:rsidR="00B74367" w:rsidP="00B74367" w:rsidRDefault="00B74367" w14:paraId="1FF6D87D" w14:textId="77777777">
      <w:pPr>
        <w:pStyle w:val="ListParagraph"/>
        <w:numPr>
          <w:ilvl w:val="0"/>
          <w:numId w:val="29"/>
        </w:numPr>
      </w:pPr>
      <w:r w:rsidRPr="008670E3">
        <w:t>70/30 grad/undergrad mix</w:t>
      </w:r>
    </w:p>
    <w:p w:rsidR="00B74367" w:rsidP="00B74367" w:rsidRDefault="00B74367" w14:paraId="5BDBF678" w14:textId="77777777">
      <w:pPr>
        <w:pStyle w:val="ListParagraph"/>
        <w:numPr>
          <w:ilvl w:val="0"/>
          <w:numId w:val="29"/>
        </w:numPr>
      </w:pPr>
      <w:r>
        <w:t>ETA usage (employees taking classes): 5% or 230 employees out of 4,590</w:t>
      </w:r>
    </w:p>
    <w:p w:rsidR="00B74367" w:rsidP="00B74367" w:rsidRDefault="00B74367" w14:paraId="208B493D" w14:textId="77777777">
      <w:pPr>
        <w:pStyle w:val="ListParagraph"/>
        <w:numPr>
          <w:ilvl w:val="0"/>
          <w:numId w:val="29"/>
        </w:numPr>
      </w:pPr>
      <w:r>
        <w:t xml:space="preserve">Approximate cost of program= </w:t>
      </w:r>
      <w:r w:rsidRPr="009A44AD">
        <w:t>$0.81M</w:t>
      </w:r>
    </w:p>
    <w:p w:rsidR="00B74367" w:rsidP="00B74367" w:rsidRDefault="00B74367" w14:paraId="1A85755D" w14:textId="77777777">
      <w:pPr>
        <w:pStyle w:val="ListParagraph"/>
        <w:ind w:left="360"/>
        <w:rPr>
          <w:b/>
          <w:bCs/>
        </w:rPr>
      </w:pPr>
    </w:p>
    <w:p w:rsidR="003A0F57" w:rsidP="003A0F57" w:rsidRDefault="003A0F57" w14:paraId="0965FDB4" w14:textId="2AEABC94">
      <w:pPr>
        <w:ind w:left="360"/>
        <w:rPr>
          <w:b w:val="1"/>
          <w:bCs w:val="1"/>
        </w:rPr>
      </w:pPr>
      <w:r w:rsidRPr="124D7CB9" w:rsidR="003A0F57">
        <w:rPr>
          <w:b w:val="1"/>
          <w:bCs w:val="1"/>
        </w:rPr>
        <w:t xml:space="preserve">Recommendation </w:t>
      </w:r>
      <w:r w:rsidRPr="124D7CB9" w:rsidR="00F33B96">
        <w:rPr>
          <w:b w:val="1"/>
          <w:bCs w:val="1"/>
        </w:rPr>
        <w:t>6</w:t>
      </w:r>
      <w:r w:rsidRPr="124D7CB9" w:rsidR="003A0F57">
        <w:rPr>
          <w:b w:val="1"/>
          <w:bCs w:val="1"/>
        </w:rPr>
        <w:t xml:space="preserve">: </w:t>
      </w:r>
      <w:r w:rsidRPr="124D7CB9" w:rsidR="630C2A7C">
        <w:rPr>
          <w:b w:val="1"/>
          <w:bCs w:val="1"/>
        </w:rPr>
        <w:t xml:space="preserve">Expand </w:t>
      </w:r>
      <w:r w:rsidRPr="124D7CB9" w:rsidR="003A0F57">
        <w:rPr>
          <w:b w:val="1"/>
          <w:bCs w:val="1"/>
        </w:rPr>
        <w:t>Learning Modalities</w:t>
      </w:r>
      <w:r w:rsidRPr="124D7CB9" w:rsidR="61AC3DA1">
        <w:rPr>
          <w:b w:val="1"/>
          <w:bCs w:val="1"/>
        </w:rPr>
        <w:t xml:space="preserve"> for Employees</w:t>
      </w:r>
    </w:p>
    <w:p w:rsidR="003A0F57" w:rsidP="003A0F57" w:rsidRDefault="003A0F57" w14:paraId="28C288FB" w14:textId="77777777">
      <w:pPr>
        <w:ind w:left="360"/>
      </w:pPr>
      <w:r w:rsidRPr="3D06BB6A">
        <w:rPr>
          <w:u w:val="single"/>
        </w:rPr>
        <w:t>Current Benefits</w:t>
      </w:r>
      <w:r>
        <w:t xml:space="preserve">: Kansas State allows employees to take courses offered through the universities at an in-state, on-campus rate. </w:t>
      </w:r>
    </w:p>
    <w:p w:rsidR="003A0F57" w:rsidP="003A0F57" w:rsidRDefault="003A0F57" w14:paraId="4A0DCD90" w14:textId="77777777">
      <w:pPr>
        <w:ind w:left="360"/>
        <w:rPr>
          <w:u w:val="single"/>
        </w:rPr>
      </w:pPr>
    </w:p>
    <w:p w:rsidR="003A0F57" w:rsidP="003A0F57" w:rsidRDefault="003A0F57" w14:paraId="0E93F8FD" w14:textId="77777777">
      <w:pPr>
        <w:ind w:left="360"/>
      </w:pPr>
      <w:r w:rsidRPr="3D06BB6A">
        <w:rPr>
          <w:u w:val="single"/>
        </w:rPr>
        <w:t>Other Institutions:</w:t>
      </w:r>
    </w:p>
    <w:p w:rsidR="003A0F57" w:rsidP="003A0F57" w:rsidRDefault="003A0F57" w14:paraId="5DC3B60F" w14:textId="77777777">
      <w:pPr>
        <w:pStyle w:val="ListParagraph"/>
        <w:numPr>
          <w:ilvl w:val="0"/>
          <w:numId w:val="2"/>
        </w:numPr>
        <w:spacing w:line="259" w:lineRule="auto"/>
      </w:pPr>
      <w:r>
        <w:t>In the state of Kansas, University of Kansas allows employees to take courses from third parties if the courses are not taught at KU. Wichita State allows employees to enroll in qualifying courses, including badges or certificates.</w:t>
      </w:r>
    </w:p>
    <w:p w:rsidR="003A0F57" w:rsidP="003A0F57" w:rsidRDefault="003A0F57" w14:paraId="382C4779" w14:textId="77777777">
      <w:pPr>
        <w:pStyle w:val="ListParagraph"/>
        <w:numPr>
          <w:ilvl w:val="0"/>
          <w:numId w:val="2"/>
        </w:numPr>
        <w:spacing w:line="259" w:lineRule="auto"/>
      </w:pPr>
      <w:r>
        <w:t>Among the Big 12, limited information was found on this topic.</w:t>
      </w:r>
    </w:p>
    <w:p w:rsidR="003A0F57" w:rsidP="003A0F57" w:rsidRDefault="003A0F57" w14:paraId="15BEC7A0" w14:textId="77777777">
      <w:pPr>
        <w:ind w:left="720"/>
      </w:pPr>
    </w:p>
    <w:p w:rsidR="003A0F57" w:rsidP="003A0F57" w:rsidRDefault="003A0F57" w14:paraId="52FCF05C" w14:textId="77777777">
      <w:pPr>
        <w:ind w:left="360"/>
      </w:pPr>
      <w:r w:rsidRPr="3FBA0920">
        <w:rPr>
          <w:u w:val="single"/>
        </w:rPr>
        <w:lastRenderedPageBreak/>
        <w:t xml:space="preserve">Recommendation:  </w:t>
      </w:r>
      <w:r>
        <w:t xml:space="preserve">Kansas State should expand employee tuition assistance coverage to include online courses, courses offered at other universities (when an equivalency is not offered at K-State). </w:t>
      </w:r>
    </w:p>
    <w:p w:rsidR="003A0F57" w:rsidP="003A0F57" w:rsidRDefault="003A0F57" w14:paraId="4C9DCBD8" w14:textId="77777777">
      <w:pPr>
        <w:spacing w:before="240" w:after="240"/>
        <w:ind w:left="360"/>
      </w:pPr>
      <w:r w:rsidRPr="000A62EF">
        <w:rPr>
          <w:u w:val="single"/>
        </w:rPr>
        <w:t>Return on Investment:</w:t>
      </w:r>
      <w:r>
        <w:t xml:space="preserve"> </w:t>
      </w:r>
      <w:r w:rsidRPr="000A62EF">
        <w:t>If capped at 3 credits/term for 2 terms, and priced at K-State equivalent, the incremental spend is roughly</w:t>
      </w:r>
      <w:r>
        <w:t xml:space="preserve"> $150K-$250K. Retention of approximately 5 employees would serve as a b</w:t>
      </w:r>
      <w:r w:rsidRPr="000A0FFB">
        <w:t>reak-even</w:t>
      </w:r>
      <w:r>
        <w:t xml:space="preserve"> on the investment.</w:t>
      </w:r>
    </w:p>
    <w:p w:rsidR="00A96AAB" w:rsidP="00A96AAB" w:rsidRDefault="00A96AAB" w14:paraId="22A41332" w14:textId="6CA47596">
      <w:pPr>
        <w:ind w:left="360"/>
        <w:rPr>
          <w:b w:val="1"/>
          <w:bCs w:val="1"/>
        </w:rPr>
      </w:pPr>
      <w:r w:rsidRPr="124D7CB9" w:rsidR="00A96AAB">
        <w:rPr>
          <w:b w:val="1"/>
          <w:bCs w:val="1"/>
        </w:rPr>
        <w:t xml:space="preserve">Recommendation 7: </w:t>
      </w:r>
      <w:r w:rsidRPr="124D7CB9" w:rsidR="6264656B">
        <w:rPr>
          <w:b w:val="1"/>
          <w:bCs w:val="1"/>
        </w:rPr>
        <w:t xml:space="preserve">Add </w:t>
      </w:r>
      <w:r w:rsidRPr="124D7CB9" w:rsidR="00A96AAB">
        <w:rPr>
          <w:b w:val="1"/>
          <w:bCs w:val="1"/>
        </w:rPr>
        <w:t>Benefits for Spouses/Dependents of Emeritus Retirees</w:t>
      </w:r>
    </w:p>
    <w:p w:rsidR="00A96AAB" w:rsidP="00A96AAB" w:rsidRDefault="00A96AAB" w14:paraId="0B812827" w14:textId="77777777">
      <w:pPr>
        <w:ind w:left="360"/>
      </w:pPr>
      <w:r w:rsidRPr="3D06BB6A">
        <w:rPr>
          <w:u w:val="single"/>
        </w:rPr>
        <w:t>Current Benefits</w:t>
      </w:r>
      <w:r>
        <w:t xml:space="preserve">: Kansas State does not offer tuition benefits for spouses/dependents of emeritus retirees.  </w:t>
      </w:r>
    </w:p>
    <w:p w:rsidR="00A96AAB" w:rsidP="00A96AAB" w:rsidRDefault="00A96AAB" w14:paraId="74EE227A" w14:textId="77777777">
      <w:pPr>
        <w:ind w:left="360"/>
        <w:rPr>
          <w:u w:val="single"/>
        </w:rPr>
      </w:pPr>
    </w:p>
    <w:p w:rsidR="00A96AAB" w:rsidP="00A96AAB" w:rsidRDefault="00A96AAB" w14:paraId="6EAD9901" w14:textId="77777777">
      <w:pPr>
        <w:ind w:left="360"/>
      </w:pPr>
      <w:r w:rsidRPr="3D06BB6A">
        <w:rPr>
          <w:u w:val="single"/>
        </w:rPr>
        <w:t>Other Institutions:</w:t>
      </w:r>
    </w:p>
    <w:p w:rsidR="00A96AAB" w:rsidP="00A96AAB" w:rsidRDefault="00A96AAB" w14:paraId="14D3B0C7" w14:textId="77777777">
      <w:pPr>
        <w:pStyle w:val="ListParagraph"/>
        <w:numPr>
          <w:ilvl w:val="0"/>
          <w:numId w:val="31"/>
        </w:numPr>
        <w:spacing w:line="259" w:lineRule="auto"/>
      </w:pPr>
      <w:r>
        <w:t>In the state of Kansas, limited information was found about the subject. Most universities offered some free education for retirees, but not their spouses/dependents.</w:t>
      </w:r>
    </w:p>
    <w:p w:rsidR="00A96AAB" w:rsidP="00A96AAB" w:rsidRDefault="00A96AAB" w14:paraId="18318E0C" w14:textId="77777777">
      <w:pPr>
        <w:pStyle w:val="ListParagraph"/>
        <w:numPr>
          <w:ilvl w:val="0"/>
          <w:numId w:val="31"/>
        </w:numPr>
        <w:spacing w:line="259" w:lineRule="auto"/>
      </w:pPr>
      <w:r>
        <w:t xml:space="preserve">Among the Big 12, Brigham Young University offers </w:t>
      </w:r>
      <w:hyperlink r:id="rId21">
        <w:r w:rsidRPr="3D06BB6A">
          <w:rPr>
            <w:rStyle w:val="Hyperlink"/>
          </w:rPr>
          <w:t>half to full tuition</w:t>
        </w:r>
      </w:hyperlink>
      <w:r>
        <w:t xml:space="preserve"> (if deceased) for eligible retirees. Baylor University offers spouses and dependents of official retirees </w:t>
      </w:r>
      <w:hyperlink r:id="rId22">
        <w:r w:rsidRPr="3D06BB6A">
          <w:rPr>
            <w:rStyle w:val="Hyperlink"/>
          </w:rPr>
          <w:t>tuition remission</w:t>
        </w:r>
      </w:hyperlink>
      <w:r>
        <w:t xml:space="preserve">. University of Utah offers </w:t>
      </w:r>
      <w:hyperlink r:id="rId23">
        <w:r w:rsidRPr="3D06BB6A">
          <w:rPr>
            <w:rStyle w:val="Hyperlink"/>
          </w:rPr>
          <w:t>full tuition waiver and student fees for spouses</w:t>
        </w:r>
      </w:hyperlink>
      <w:r>
        <w:t xml:space="preserve"> of emeritus faculty and staff; tuition reduction for dependents of Emeriti, Retired, or Deceased University Employees. As a sideline note, Carnegie Mellon University, not in the Big 12 list, offers </w:t>
      </w:r>
      <w:hyperlink>
        <w:r w:rsidRPr="3D06BB6A">
          <w:rPr>
            <w:rStyle w:val="Hyperlink"/>
          </w:rPr>
          <w:t>dependent children</w:t>
        </w:r>
      </w:hyperlink>
      <w:r>
        <w:t xml:space="preserve"> of eligible retirees tuition benefits during their retirement.</w:t>
      </w:r>
    </w:p>
    <w:p w:rsidR="00A96AAB" w:rsidP="00A96AAB" w:rsidRDefault="00A96AAB" w14:paraId="40232E56" w14:textId="77777777">
      <w:pPr>
        <w:ind w:left="720"/>
      </w:pPr>
    </w:p>
    <w:p w:rsidR="00A96AAB" w:rsidP="00A96AAB" w:rsidRDefault="00A96AAB" w14:paraId="20B57A20" w14:textId="77777777">
      <w:pPr>
        <w:ind w:left="360"/>
      </w:pPr>
      <w:r w:rsidRPr="3D06BB6A">
        <w:rPr>
          <w:u w:val="single"/>
        </w:rPr>
        <w:t>Recommendation:</w:t>
      </w:r>
      <w:r>
        <w:t xml:space="preserve">  Kansas State should  consider allowing spouses/dependents of eligible retirees to receive tuition assistance during their retirement. The amount should be from 50% up to 100% of the tuition.</w:t>
      </w:r>
    </w:p>
    <w:p w:rsidR="00A96AAB" w:rsidP="00A96AAB" w:rsidRDefault="00A96AAB" w14:paraId="6D1AF224" w14:textId="77777777">
      <w:pPr>
        <w:spacing w:before="240" w:after="240"/>
        <w:ind w:left="360"/>
      </w:pPr>
      <w:r w:rsidRPr="000A62EF">
        <w:rPr>
          <w:u w:val="single"/>
        </w:rPr>
        <w:t>Return on Investment:</w:t>
      </w:r>
      <w:r>
        <w:t xml:space="preserve"> Cost range of </w:t>
      </w:r>
      <w:r w:rsidRPr="00CA404C">
        <w:t>$50K–$400K/year, depending on how many retiree families are affected.</w:t>
      </w:r>
      <w:r>
        <w:t xml:space="preserve"> </w:t>
      </w:r>
      <w:r w:rsidRPr="00BF573D">
        <w:t xml:space="preserve">Estimate number of retiree households with an eligible student in a given year </w:t>
      </w:r>
      <w:r>
        <w:t xml:space="preserve">are </w:t>
      </w:r>
      <w:r w:rsidRPr="00BF573D">
        <w:t>often small relative to workforce size</w:t>
      </w:r>
      <w:r>
        <w:t xml:space="preserve">. This effort can </w:t>
      </w:r>
      <w:r w:rsidRPr="00050530">
        <w:t>encourage timely retirements (reducing salary pressure) by removing the fear of losing a benefit mid-stream</w:t>
      </w:r>
      <w:r>
        <w:t xml:space="preserve">. May </w:t>
      </w:r>
      <w:r w:rsidRPr="008E451A">
        <w:t>help recruit late-career talent who weigh retirement continuity benefits heavily</w:t>
      </w:r>
    </w:p>
    <w:p w:rsidR="006F1C4B" w:rsidP="00A30D2F" w:rsidRDefault="001D4F50" w14:paraId="5DC1B4D6" w14:textId="252C978B">
      <w:pPr>
        <w:ind w:left="360"/>
      </w:pPr>
      <w:r>
        <w:rPr>
          <w:b/>
          <w:bCs/>
        </w:rPr>
        <w:t xml:space="preserve">Other Considerations </w:t>
      </w:r>
    </w:p>
    <w:p w:rsidR="00AE16E1" w:rsidP="00A30D2F" w:rsidRDefault="00AE16E1" w14:paraId="02881821" w14:textId="341A1939">
      <w:pPr>
        <w:pStyle w:val="ListParagraph"/>
        <w:numPr>
          <w:ilvl w:val="0"/>
          <w:numId w:val="33"/>
        </w:numPr>
        <w:spacing w:line="259" w:lineRule="auto"/>
        <w:ind w:left="720"/>
        <w:rPr/>
      </w:pPr>
      <w:r w:rsidR="00AE16E1">
        <w:rPr/>
        <w:t>Kansas State University can consider increasing the number of dependents an employee can claim from one to all dependents who enrolled at K-State.</w:t>
      </w:r>
    </w:p>
    <w:p w:rsidR="00AE16E1" w:rsidP="00A30D2F" w:rsidRDefault="00AE16E1" w14:paraId="6E3F2867" w14:textId="0F0A430B">
      <w:pPr>
        <w:pStyle w:val="ListParagraph"/>
        <w:numPr>
          <w:ilvl w:val="0"/>
          <w:numId w:val="33"/>
        </w:numPr>
        <w:spacing w:line="259" w:lineRule="auto"/>
        <w:ind w:left="720"/>
        <w:rPr/>
      </w:pPr>
      <w:r w:rsidR="00AE16E1">
        <w:rPr/>
        <w:t>The University may consider awarding tuition benefits for employees of third-party entities (</w:t>
      </w:r>
      <w:r w:rsidR="00AE16E1">
        <w:rPr/>
        <w:t>i.e.</w:t>
      </w:r>
      <w:r w:rsidR="00AE16E1">
        <w:rPr/>
        <w:t xml:space="preserve"> K-State Student Union and Athletics).</w:t>
      </w:r>
    </w:p>
    <w:p w:rsidR="00AE16E1" w:rsidP="00A30D2F" w:rsidRDefault="00AE16E1" w14:paraId="315FAB22" w14:textId="77777777">
      <w:pPr>
        <w:pStyle w:val="ListParagraph"/>
        <w:numPr>
          <w:ilvl w:val="0"/>
          <w:numId w:val="33"/>
        </w:numPr>
        <w:ind w:left="720"/>
      </w:pPr>
      <w:r>
        <w:t>The University can allow for a dependent of more than one K-State employee to receive additional benefits.</w:t>
      </w:r>
    </w:p>
    <w:p w:rsidR="00AE16E1" w:rsidP="00A30D2F" w:rsidRDefault="00AE16E1" w14:paraId="3E35056D" w14:textId="77777777">
      <w:pPr>
        <w:pStyle w:val="ListParagraph"/>
        <w:ind w:left="0"/>
      </w:pPr>
    </w:p>
    <w:p w:rsidR="00020918" w:rsidRDefault="00020918" w14:paraId="3B58C97B" w14:textId="77777777">
      <w:r>
        <w:br w:type="page"/>
      </w:r>
    </w:p>
    <w:p w:rsidR="6AD163C8" w:rsidP="0E1D55F3" w:rsidRDefault="6FFE0431" w14:paraId="757DBD8E" w14:textId="6B417141">
      <w:pPr>
        <w:spacing w:before="240" w:after="240"/>
        <w:rPr>
          <w:rFonts w:ascii="Aptos" w:hAnsi="Aptos" w:eastAsia="Aptos" w:cs="Aptos"/>
        </w:rPr>
      </w:pPr>
      <w:r w:rsidRPr="0E1D55F3">
        <w:rPr>
          <w:rFonts w:ascii="Aptos" w:hAnsi="Aptos" w:eastAsia="Aptos" w:cs="Aptos"/>
          <w:b/>
          <w:bCs/>
        </w:rPr>
        <w:lastRenderedPageBreak/>
        <w:t xml:space="preserve">A Summary of </w:t>
      </w:r>
      <w:r w:rsidRPr="0E1D55F3" w:rsidR="37D884AA">
        <w:rPr>
          <w:rFonts w:ascii="Aptos" w:hAnsi="Aptos" w:eastAsia="Aptos" w:cs="Aptos"/>
          <w:b/>
          <w:bCs/>
        </w:rPr>
        <w:t>Benefits Earned as an Employee at Kansas State University</w:t>
      </w:r>
    </w:p>
    <w:tbl>
      <w:tblPr>
        <w:tblW w:w="8185" w:type="dxa"/>
        <w:tblLook w:val="04A0" w:firstRow="1" w:lastRow="0" w:firstColumn="1" w:lastColumn="0" w:noHBand="0" w:noVBand="1"/>
      </w:tblPr>
      <w:tblGrid>
        <w:gridCol w:w="2740"/>
        <w:gridCol w:w="2400"/>
        <w:gridCol w:w="3045"/>
      </w:tblGrid>
      <w:tr w:rsidRPr="00E52C9B" w:rsidR="00E52C9B" w:rsidTr="0E1D55F3" w14:paraId="18851733" w14:textId="77777777">
        <w:trPr>
          <w:trHeight w:val="290"/>
        </w:trPr>
        <w:tc>
          <w:tcPr>
            <w:tcW w:w="2740" w:type="dxa"/>
            <w:tcBorders>
              <w:top w:val="nil"/>
              <w:left w:val="nil"/>
              <w:bottom w:val="nil"/>
              <w:right w:val="nil"/>
            </w:tcBorders>
            <w:noWrap/>
            <w:vAlign w:val="bottom"/>
            <w:hideMark/>
          </w:tcPr>
          <w:p w:rsidRPr="00E52C9B" w:rsidR="00E52C9B" w:rsidP="00E52C9B" w:rsidRDefault="00E52C9B" w14:paraId="5FCB4BCE" w14:textId="77777777">
            <w:pPr>
              <w:rPr>
                <w:rFonts w:ascii="Times New Roman" w:hAnsi="Times New Roman" w:eastAsia="Times New Roman" w:cs="Times New Roman"/>
                <w:kern w:val="0"/>
                <w:sz w:val="20"/>
                <w:szCs w:val="20"/>
                <w14:ligatures w14:val="none"/>
              </w:rPr>
            </w:pPr>
          </w:p>
        </w:tc>
        <w:tc>
          <w:tcPr>
            <w:tcW w:w="2400" w:type="dxa"/>
            <w:tcBorders>
              <w:top w:val="nil"/>
              <w:left w:val="nil"/>
              <w:bottom w:val="nil"/>
              <w:right w:val="nil"/>
            </w:tcBorders>
            <w:noWrap/>
            <w:vAlign w:val="center"/>
            <w:hideMark/>
          </w:tcPr>
          <w:p w:rsidRPr="00E52C9B" w:rsidR="00E52C9B" w:rsidP="095EB041" w:rsidRDefault="649B3EC1" w14:paraId="0B91535E" w14:textId="0CEFC41B">
            <w:pPr>
              <w:spacing w:line="259" w:lineRule="auto"/>
              <w:jc w:val="center"/>
            </w:pPr>
            <w:r w:rsidRPr="095EB041">
              <w:rPr>
                <w:rFonts w:ascii="Aptos Narrow" w:hAnsi="Aptos Narrow" w:eastAsia="Times New Roman" w:cs="Times New Roman"/>
                <w:b/>
                <w:bCs/>
                <w:color w:val="000000" w:themeColor="text1"/>
              </w:rPr>
              <w:t>Full-</w:t>
            </w:r>
            <w:r w:rsidRPr="095EB041" w:rsidR="7057388F">
              <w:rPr>
                <w:rFonts w:ascii="Aptos Narrow" w:hAnsi="Aptos Narrow" w:eastAsia="Times New Roman" w:cs="Times New Roman"/>
                <w:b/>
                <w:bCs/>
                <w:color w:val="000000" w:themeColor="text1"/>
              </w:rPr>
              <w:t>T</w:t>
            </w:r>
            <w:r w:rsidRPr="095EB041">
              <w:rPr>
                <w:rFonts w:ascii="Aptos Narrow" w:hAnsi="Aptos Narrow" w:eastAsia="Times New Roman" w:cs="Times New Roman"/>
                <w:b/>
                <w:bCs/>
                <w:color w:val="000000" w:themeColor="text1"/>
              </w:rPr>
              <w:t>ime Employees</w:t>
            </w:r>
          </w:p>
          <w:p w:rsidRPr="00E52C9B" w:rsidR="00E52C9B" w:rsidP="095EB041" w:rsidRDefault="649B3EC1" w14:paraId="3BD67CAE" w14:textId="1AF8984E">
            <w:pPr>
              <w:spacing w:line="259" w:lineRule="auto"/>
              <w:jc w:val="center"/>
            </w:pPr>
            <w:r w:rsidRPr="095EB041">
              <w:rPr>
                <w:rFonts w:ascii="Aptos Narrow" w:hAnsi="Aptos Narrow" w:eastAsia="Times New Roman" w:cs="Times New Roman"/>
                <w:b/>
                <w:bCs/>
                <w:color w:val="000000" w:themeColor="text1"/>
              </w:rPr>
              <w:t xml:space="preserve"> (.9 FTE)</w:t>
            </w:r>
          </w:p>
        </w:tc>
        <w:tc>
          <w:tcPr>
            <w:tcW w:w="3045" w:type="dxa"/>
            <w:tcBorders>
              <w:top w:val="nil"/>
              <w:left w:val="nil"/>
              <w:bottom w:val="nil"/>
              <w:right w:val="nil"/>
            </w:tcBorders>
            <w:noWrap/>
            <w:vAlign w:val="bottom"/>
            <w:hideMark/>
          </w:tcPr>
          <w:p w:rsidRPr="00E52C9B" w:rsidR="00E52C9B" w:rsidP="095EB041" w:rsidRDefault="649B3EC1" w14:paraId="2E79FA53" w14:textId="28780B14">
            <w:pPr>
              <w:spacing w:line="259" w:lineRule="auto"/>
              <w:jc w:val="center"/>
            </w:pPr>
            <w:r w:rsidRPr="095EB041">
              <w:rPr>
                <w:rFonts w:ascii="Aptos Narrow" w:hAnsi="Aptos Narrow" w:eastAsia="Times New Roman" w:cs="Times New Roman"/>
                <w:b/>
                <w:bCs/>
                <w:color w:val="000000" w:themeColor="text1"/>
              </w:rPr>
              <w:t>Dependents/Spouses</w:t>
            </w:r>
          </w:p>
        </w:tc>
      </w:tr>
      <w:tr w:rsidRPr="00E52C9B" w:rsidR="00E52C9B" w:rsidTr="0E1D55F3" w14:paraId="712DE287" w14:textId="77777777">
        <w:trPr>
          <w:trHeight w:val="290"/>
        </w:trPr>
        <w:tc>
          <w:tcPr>
            <w:tcW w:w="2740" w:type="dxa"/>
            <w:tcBorders>
              <w:top w:val="single" w:color="auto" w:sz="4" w:space="0"/>
              <w:left w:val="single" w:color="auto" w:sz="4" w:space="0"/>
              <w:bottom w:val="single" w:color="auto" w:sz="4" w:space="0"/>
              <w:right w:val="single" w:color="auto" w:sz="4" w:space="0"/>
            </w:tcBorders>
            <w:noWrap/>
            <w:vAlign w:val="bottom"/>
            <w:hideMark/>
          </w:tcPr>
          <w:p w:rsidRPr="00E52C9B" w:rsidR="00E52C9B" w:rsidP="00E52C9B" w:rsidRDefault="649B3EC1" w14:paraId="6559FA09" w14:textId="7A2F8259">
            <w:pP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xml:space="preserve">Waiting </w:t>
            </w:r>
            <w:r w:rsidRPr="00E52C9B" w:rsidR="6278769A">
              <w:rPr>
                <w:rFonts w:ascii="Aptos Narrow" w:hAnsi="Aptos Narrow" w:eastAsia="Times New Roman" w:cs="Times New Roman"/>
                <w:color w:val="000000"/>
                <w:kern w:val="0"/>
                <w14:ligatures w14:val="none"/>
              </w:rPr>
              <w:t>Ti</w:t>
            </w:r>
            <w:r w:rsidRPr="00E52C9B">
              <w:rPr>
                <w:rFonts w:ascii="Aptos Narrow" w:hAnsi="Aptos Narrow" w:eastAsia="Times New Roman" w:cs="Times New Roman"/>
                <w:color w:val="000000"/>
                <w:kern w:val="0"/>
                <w14:ligatures w14:val="none"/>
              </w:rPr>
              <w:t>me</w:t>
            </w:r>
          </w:p>
        </w:tc>
        <w:tc>
          <w:tcPr>
            <w:tcW w:w="2400" w:type="dxa"/>
            <w:tcBorders>
              <w:top w:val="single" w:color="auto" w:sz="4" w:space="0"/>
              <w:left w:val="nil"/>
              <w:bottom w:val="single" w:color="auto" w:sz="4" w:space="0"/>
              <w:right w:val="single" w:color="auto" w:sz="4" w:space="0"/>
            </w:tcBorders>
            <w:noWrap/>
            <w:vAlign w:val="center"/>
            <w:hideMark/>
          </w:tcPr>
          <w:p w:rsidRPr="00E52C9B" w:rsidR="00E52C9B" w:rsidP="00E52C9B" w:rsidRDefault="649B3EC1" w14:paraId="12C08C50"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w:t>
            </w:r>
          </w:p>
        </w:tc>
        <w:tc>
          <w:tcPr>
            <w:tcW w:w="3045" w:type="dxa"/>
            <w:tcBorders>
              <w:top w:val="single" w:color="auto" w:sz="4" w:space="0"/>
              <w:left w:val="nil"/>
              <w:bottom w:val="single" w:color="auto" w:sz="4" w:space="0"/>
              <w:right w:val="single" w:color="auto" w:sz="4" w:space="0"/>
            </w:tcBorders>
            <w:noWrap/>
            <w:vAlign w:val="center"/>
            <w:hideMark/>
          </w:tcPr>
          <w:p w:rsidRPr="00E52C9B" w:rsidR="00E52C9B" w:rsidP="00E52C9B" w:rsidRDefault="368EE85F" w14:paraId="7FD388A3" w14:textId="3A752DA0">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5</w:t>
            </w:r>
            <w:r w:rsidRPr="00E52C9B" w:rsidR="4B7525B6">
              <w:rPr>
                <w:rFonts w:ascii="Aptos Narrow" w:hAnsi="Aptos Narrow" w:eastAsia="Times New Roman" w:cs="Times New Roman"/>
                <w:color w:val="000000"/>
                <w:kern w:val="0"/>
                <w14:ligatures w14:val="none"/>
              </w:rPr>
              <w:t xml:space="preserve"> year</w:t>
            </w:r>
            <w:r w:rsidRPr="00E52C9B" w:rsidR="3131E799">
              <w:rPr>
                <w:rFonts w:ascii="Aptos Narrow" w:hAnsi="Aptos Narrow" w:eastAsia="Times New Roman" w:cs="Times New Roman"/>
                <w:color w:val="000000"/>
                <w:kern w:val="0"/>
                <w14:ligatures w14:val="none"/>
              </w:rPr>
              <w:t>s</w:t>
            </w:r>
          </w:p>
        </w:tc>
      </w:tr>
      <w:tr w:rsidRPr="00E52C9B" w:rsidR="00E52C9B" w:rsidTr="0E1D55F3" w14:paraId="15B4D8A2"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95EB041" w:rsidRDefault="649B3EC1" w14:paraId="08584511" w14:textId="267BD198">
            <w:pPr>
              <w:spacing w:line="259" w:lineRule="auto"/>
              <w:rPr>
                <w:rFonts w:ascii="Aptos Narrow" w:hAnsi="Aptos Narrow" w:eastAsia="Times New Roman" w:cs="Times New Roman"/>
                <w:color w:val="000000" w:themeColor="text1"/>
              </w:rPr>
            </w:pPr>
            <w:r w:rsidRPr="095EB041">
              <w:rPr>
                <w:rFonts w:ascii="Aptos Narrow" w:hAnsi="Aptos Narrow" w:eastAsia="Times New Roman" w:cs="Times New Roman"/>
                <w:color w:val="000000" w:themeColor="text1"/>
              </w:rPr>
              <w:t>Applications Required</w:t>
            </w: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649B3EC1" w14:paraId="63B985D3"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Yes</w:t>
            </w:r>
          </w:p>
        </w:tc>
        <w:tc>
          <w:tcPr>
            <w:tcW w:w="3045" w:type="dxa"/>
            <w:tcBorders>
              <w:top w:val="nil"/>
              <w:left w:val="nil"/>
              <w:bottom w:val="single" w:color="auto" w:sz="4" w:space="0"/>
              <w:right w:val="single" w:color="auto" w:sz="4" w:space="0"/>
            </w:tcBorders>
            <w:noWrap/>
            <w:vAlign w:val="center"/>
            <w:hideMark/>
          </w:tcPr>
          <w:p w:rsidRPr="00E52C9B" w:rsidR="00E52C9B" w:rsidP="00E52C9B" w:rsidRDefault="41632DB0" w14:paraId="5F4FDBEC"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Yes</w:t>
            </w:r>
          </w:p>
        </w:tc>
      </w:tr>
      <w:tr w:rsidR="095EB041" w:rsidTr="0E1D55F3" w14:paraId="5C024AD0"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609864F0" w:rsidP="095EB041" w:rsidRDefault="609864F0" w14:paraId="18F10B47" w14:textId="542ED68C">
            <w:pPr>
              <w:spacing w:line="259" w:lineRule="auto"/>
              <w:rPr>
                <w:rFonts w:ascii="Aptos Narrow" w:hAnsi="Aptos Narrow" w:eastAsia="Times New Roman" w:cs="Times New Roman"/>
                <w:color w:val="000000" w:themeColor="text1"/>
              </w:rPr>
            </w:pPr>
            <w:r w:rsidRPr="095EB041">
              <w:rPr>
                <w:rFonts w:ascii="Aptos Narrow" w:hAnsi="Aptos Narrow" w:eastAsia="Times New Roman" w:cs="Times New Roman"/>
                <w:color w:val="000000" w:themeColor="text1"/>
              </w:rPr>
              <w:t>Other Requirements</w:t>
            </w:r>
          </w:p>
        </w:tc>
        <w:tc>
          <w:tcPr>
            <w:tcW w:w="2400" w:type="dxa"/>
            <w:tcBorders>
              <w:top w:val="nil"/>
              <w:left w:val="nil"/>
              <w:bottom w:val="single" w:color="auto" w:sz="4" w:space="0"/>
              <w:right w:val="single" w:color="auto" w:sz="4" w:space="0"/>
            </w:tcBorders>
            <w:noWrap/>
            <w:vAlign w:val="center"/>
            <w:hideMark/>
          </w:tcPr>
          <w:p w:rsidR="609864F0" w:rsidP="095EB041" w:rsidRDefault="609864F0" w14:paraId="4307E7D3" w14:textId="75E4C9D8">
            <w:pPr>
              <w:jc w:val="center"/>
              <w:rPr>
                <w:rFonts w:ascii="Aptos Narrow" w:hAnsi="Aptos Narrow" w:eastAsia="Times New Roman" w:cs="Times New Roman"/>
                <w:color w:val="000000" w:themeColor="text1"/>
              </w:rPr>
            </w:pPr>
            <w:r w:rsidRPr="095EB041">
              <w:rPr>
                <w:rFonts w:ascii="Aptos Narrow" w:hAnsi="Aptos Narrow" w:eastAsia="Times New Roman" w:cs="Times New Roman"/>
                <w:color w:val="000000" w:themeColor="text1"/>
              </w:rPr>
              <w:t>No</w:t>
            </w:r>
          </w:p>
        </w:tc>
        <w:tc>
          <w:tcPr>
            <w:tcW w:w="3045" w:type="dxa"/>
            <w:tcBorders>
              <w:top w:val="nil"/>
              <w:left w:val="nil"/>
              <w:bottom w:val="single" w:color="auto" w:sz="4" w:space="0"/>
              <w:right w:val="single" w:color="auto" w:sz="4" w:space="0"/>
            </w:tcBorders>
            <w:noWrap/>
            <w:vAlign w:val="center"/>
            <w:hideMark/>
          </w:tcPr>
          <w:p w:rsidR="609864F0" w:rsidP="0E1D55F3" w:rsidRDefault="16B62E88" w14:paraId="33D0BDFC" w14:textId="3E2B7717">
            <w:pPr>
              <w:rPr>
                <w:rFonts w:ascii="Aptos Narrow" w:hAnsi="Aptos Narrow" w:eastAsia="Times New Roman" w:cs="Times New Roman"/>
                <w:color w:val="000000" w:themeColor="text1"/>
              </w:rPr>
            </w:pPr>
            <w:r w:rsidRPr="0E1D55F3">
              <w:rPr>
                <w:rFonts w:ascii="Aptos Narrow" w:hAnsi="Aptos Narrow" w:eastAsia="Times New Roman" w:cs="Times New Roman"/>
                <w:color w:val="000000" w:themeColor="text1"/>
              </w:rPr>
              <w:t>Enrolled as a degree-seeking student</w:t>
            </w:r>
            <w:r w:rsidRPr="0E1D55F3" w:rsidR="25B33B9E">
              <w:rPr>
                <w:rFonts w:ascii="Aptos Narrow" w:hAnsi="Aptos Narrow" w:eastAsia="Times New Roman" w:cs="Times New Roman"/>
                <w:color w:val="000000" w:themeColor="text1"/>
              </w:rPr>
              <w:t xml:space="preserve"> at KSU</w:t>
            </w:r>
            <w:r w:rsidRPr="0E1D55F3">
              <w:rPr>
                <w:rFonts w:ascii="Aptos Narrow" w:hAnsi="Aptos Narrow" w:eastAsia="Times New Roman" w:cs="Times New Roman"/>
                <w:color w:val="000000" w:themeColor="text1"/>
              </w:rPr>
              <w:t xml:space="preserve">; </w:t>
            </w:r>
            <w:r w:rsidR="609864F0">
              <w:br/>
            </w:r>
            <w:r w:rsidRPr="0E1D55F3">
              <w:rPr>
                <w:rFonts w:ascii="Aptos Narrow" w:hAnsi="Aptos Narrow" w:eastAsia="Times New Roman" w:cs="Times New Roman"/>
                <w:color w:val="000000" w:themeColor="text1"/>
              </w:rPr>
              <w:t xml:space="preserve">Enrolled as a full-time undergraduate student or a part-time graduate student </w:t>
            </w:r>
          </w:p>
        </w:tc>
      </w:tr>
      <w:tr w:rsidRPr="00E52C9B" w:rsidR="00E52C9B" w:rsidTr="0E1D55F3" w14:paraId="2ABABB8C" w14:textId="77777777">
        <w:trPr>
          <w:trHeight w:val="915"/>
        </w:trPr>
        <w:tc>
          <w:tcPr>
            <w:tcW w:w="2740" w:type="dxa"/>
            <w:tcBorders>
              <w:top w:val="nil"/>
              <w:left w:val="single" w:color="auto" w:sz="4" w:space="0"/>
              <w:bottom w:val="nil"/>
              <w:right w:val="single" w:color="auto" w:sz="4" w:space="0"/>
            </w:tcBorders>
            <w:noWrap/>
            <w:vAlign w:val="bottom"/>
            <w:hideMark/>
          </w:tcPr>
          <w:p w:rsidRPr="00E52C9B" w:rsidR="00E52C9B" w:rsidP="095EB041" w:rsidRDefault="41632DB0" w14:paraId="55E787E8" w14:textId="716D4896">
            <w:pPr>
              <w:spacing w:line="259" w:lineRule="auto"/>
              <w:rPr>
                <w:rFonts w:ascii="Aptos Narrow" w:hAnsi="Aptos Narrow" w:eastAsia="Times New Roman" w:cs="Times New Roman"/>
                <w:color w:val="000000" w:themeColor="text1"/>
              </w:rPr>
            </w:pPr>
            <w:r w:rsidRPr="095EB041">
              <w:rPr>
                <w:rFonts w:ascii="Aptos Narrow" w:hAnsi="Aptos Narrow" w:eastAsia="Times New Roman" w:cs="Times New Roman"/>
                <w:color w:val="000000" w:themeColor="text1"/>
              </w:rPr>
              <w:t xml:space="preserve">Maximum </w:t>
            </w:r>
            <w:r w:rsidRPr="095EB041" w:rsidR="3CAF362A">
              <w:rPr>
                <w:rFonts w:ascii="Aptos Narrow" w:hAnsi="Aptos Narrow" w:eastAsia="Times New Roman" w:cs="Times New Roman"/>
                <w:color w:val="000000" w:themeColor="text1"/>
              </w:rPr>
              <w:t>Number of Credit Hours</w:t>
            </w:r>
          </w:p>
        </w:tc>
        <w:tc>
          <w:tcPr>
            <w:tcW w:w="2400" w:type="dxa"/>
            <w:tcBorders>
              <w:top w:val="nil"/>
              <w:left w:val="nil"/>
              <w:bottom w:val="nil"/>
              <w:right w:val="single" w:color="auto" w:sz="4" w:space="0"/>
            </w:tcBorders>
            <w:noWrap/>
            <w:vAlign w:val="center"/>
            <w:hideMark/>
          </w:tcPr>
          <w:p w:rsidRPr="00E52C9B" w:rsidR="00E52C9B" w:rsidP="00E52C9B" w:rsidRDefault="3CAF362A" w14:paraId="27D87557"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3 hours per Fall/Spring/Summer semester</w:t>
            </w:r>
          </w:p>
        </w:tc>
        <w:tc>
          <w:tcPr>
            <w:tcW w:w="3045" w:type="dxa"/>
            <w:tcBorders>
              <w:top w:val="nil"/>
              <w:left w:val="nil"/>
              <w:bottom w:val="nil"/>
              <w:right w:val="single" w:color="auto" w:sz="4" w:space="0"/>
            </w:tcBorders>
            <w:noWrap/>
            <w:vAlign w:val="center"/>
            <w:hideMark/>
          </w:tcPr>
          <w:p w:rsidRPr="00E52C9B" w:rsidR="00E52C9B" w:rsidP="0E1D55F3" w:rsidRDefault="57703D13" w14:paraId="5B0CA2CD" w14:textId="5C923388">
            <w:pPr>
              <w:rPr>
                <w:rFonts w:ascii="Aptos Narrow" w:hAnsi="Aptos Narrow" w:eastAsia="Times New Roman" w:cs="Times New Roman"/>
                <w:color w:val="000000" w:themeColor="text1"/>
              </w:rPr>
            </w:pPr>
            <w:r w:rsidRPr="00E52C9B">
              <w:rPr>
                <w:rFonts w:ascii="Aptos Narrow" w:hAnsi="Aptos Narrow" w:eastAsia="Times New Roman" w:cs="Times New Roman"/>
                <w:color w:val="000000"/>
                <w:kern w:val="0"/>
                <w14:ligatures w14:val="none"/>
              </w:rPr>
              <w:t>7 undergraduate credits  per Fall/Spring semester</w:t>
            </w:r>
          </w:p>
          <w:p w:rsidRPr="00E52C9B" w:rsidR="00E52C9B" w:rsidP="0E1D55F3" w:rsidRDefault="4BC98573" w14:paraId="361A51A3" w14:textId="3653C763">
            <w:pPr>
              <w:rPr>
                <w:rFonts w:ascii="Aptos Narrow" w:hAnsi="Aptos Narrow" w:eastAsia="Times New Roman" w:cs="Times New Roman"/>
                <w:color w:val="000000"/>
                <w:kern w:val="0"/>
                <w14:ligatures w14:val="none"/>
              </w:rPr>
            </w:pPr>
            <w:r w:rsidRPr="0E1D55F3">
              <w:rPr>
                <w:rFonts w:ascii="Aptos Narrow" w:hAnsi="Aptos Narrow" w:eastAsia="Times New Roman" w:cs="Times New Roman"/>
                <w:color w:val="000000" w:themeColor="text1"/>
              </w:rPr>
              <w:t>3 graduate credits per Fall/Spring semester</w:t>
            </w:r>
          </w:p>
        </w:tc>
      </w:tr>
      <w:tr w:rsidRPr="00E52C9B" w:rsidR="00E52C9B" w:rsidTr="0E1D55F3" w14:paraId="567F3331"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0E52C9B" w:rsidRDefault="00E52C9B" w14:paraId="51BB0D0F" w14:textId="77777777">
            <w:pPr>
              <w:rPr>
                <w:rFonts w:ascii="Aptos Narrow" w:hAnsi="Aptos Narrow" w:eastAsia="Times New Roman" w:cs="Times New Roman"/>
                <w:color w:val="000000"/>
                <w:kern w:val="0"/>
                <w14:ligatures w14:val="none"/>
              </w:rPr>
            </w:pP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4CB556CC" w14:paraId="24899504"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w:t>
            </w:r>
          </w:p>
        </w:tc>
        <w:tc>
          <w:tcPr>
            <w:tcW w:w="3045" w:type="dxa"/>
            <w:tcBorders>
              <w:top w:val="nil"/>
              <w:left w:val="nil"/>
              <w:bottom w:val="single" w:color="auto" w:sz="4" w:space="0"/>
              <w:right w:val="single" w:color="auto" w:sz="4" w:space="0"/>
            </w:tcBorders>
            <w:noWrap/>
            <w:vAlign w:val="center"/>
            <w:hideMark/>
          </w:tcPr>
          <w:p w:rsidRPr="00E52C9B" w:rsidR="00E52C9B" w:rsidP="00E52C9B" w:rsidRDefault="4CB556CC" w14:paraId="4D266F0D"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w:t>
            </w:r>
          </w:p>
        </w:tc>
      </w:tr>
      <w:tr w:rsidRPr="00E52C9B" w:rsidR="00E52C9B" w:rsidTr="0E1D55F3" w14:paraId="68C266E1"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95EB041" w:rsidRDefault="3EE0D4E9" w14:paraId="68DBC719" w14:textId="74453F34">
            <w:pPr>
              <w:spacing w:line="259" w:lineRule="auto"/>
              <w:rPr>
                <w:rFonts w:ascii="Aptos Narrow" w:hAnsi="Aptos Narrow" w:eastAsia="Times New Roman" w:cs="Times New Roman"/>
                <w:color w:val="000000" w:themeColor="text1"/>
              </w:rPr>
            </w:pPr>
            <w:r w:rsidRPr="095EB041">
              <w:rPr>
                <w:rFonts w:ascii="Aptos Narrow" w:hAnsi="Aptos Narrow" w:eastAsia="Times New Roman" w:cs="Times New Roman"/>
                <w:color w:val="000000" w:themeColor="text1"/>
              </w:rPr>
              <w:t>Grants Covering Tuition</w:t>
            </w: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3EE0D4E9" w14:paraId="7B1B6E89"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Yes</w:t>
            </w:r>
          </w:p>
        </w:tc>
        <w:tc>
          <w:tcPr>
            <w:tcW w:w="3045" w:type="dxa"/>
            <w:tcBorders>
              <w:top w:val="nil"/>
              <w:left w:val="nil"/>
              <w:bottom w:val="single" w:color="auto" w:sz="4" w:space="0"/>
              <w:right w:val="single" w:color="auto" w:sz="4" w:space="0"/>
            </w:tcBorders>
            <w:noWrap/>
            <w:vAlign w:val="center"/>
            <w:hideMark/>
          </w:tcPr>
          <w:p w:rsidRPr="00E52C9B" w:rsidR="00E52C9B" w:rsidP="00E52C9B" w:rsidRDefault="3EE0D4E9" w14:paraId="666C6DEF"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Yes</w:t>
            </w:r>
          </w:p>
        </w:tc>
      </w:tr>
      <w:tr w:rsidRPr="00E52C9B" w:rsidR="00E52C9B" w:rsidTr="0E1D55F3" w14:paraId="1630477E" w14:textId="77777777">
        <w:trPr>
          <w:trHeight w:val="290"/>
        </w:trPr>
        <w:tc>
          <w:tcPr>
            <w:tcW w:w="2740" w:type="dxa"/>
            <w:tcBorders>
              <w:top w:val="nil"/>
              <w:left w:val="single" w:color="auto" w:sz="4" w:space="0"/>
              <w:bottom w:val="nil"/>
              <w:right w:val="single" w:color="auto" w:sz="4" w:space="0"/>
            </w:tcBorders>
            <w:noWrap/>
            <w:vAlign w:val="bottom"/>
            <w:hideMark/>
          </w:tcPr>
          <w:p w:rsidRPr="00E52C9B" w:rsidR="00E52C9B" w:rsidP="095EB041" w:rsidRDefault="3EE0D4E9" w14:paraId="04F1A5A7" w14:textId="5B3FD764">
            <w:pPr>
              <w:spacing w:line="259" w:lineRule="auto"/>
            </w:pPr>
            <w:r w:rsidRPr="095EB041">
              <w:rPr>
                <w:rFonts w:ascii="Aptos Narrow" w:hAnsi="Aptos Narrow" w:eastAsia="Times New Roman" w:cs="Times New Roman"/>
                <w:color w:val="000000" w:themeColor="text1"/>
              </w:rPr>
              <w:t>Grants Covering Fees</w:t>
            </w:r>
          </w:p>
        </w:tc>
        <w:tc>
          <w:tcPr>
            <w:tcW w:w="2400" w:type="dxa"/>
            <w:tcBorders>
              <w:top w:val="nil"/>
              <w:left w:val="nil"/>
              <w:bottom w:val="nil"/>
              <w:right w:val="single" w:color="auto" w:sz="4" w:space="0"/>
            </w:tcBorders>
            <w:noWrap/>
            <w:vAlign w:val="center"/>
            <w:hideMark/>
          </w:tcPr>
          <w:p w:rsidRPr="00E52C9B" w:rsidR="00E52C9B" w:rsidP="00E52C9B" w:rsidRDefault="3EE0D4E9" w14:paraId="720E9D38"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w:t>
            </w:r>
          </w:p>
        </w:tc>
        <w:tc>
          <w:tcPr>
            <w:tcW w:w="3045" w:type="dxa"/>
            <w:tcBorders>
              <w:top w:val="nil"/>
              <w:left w:val="nil"/>
              <w:bottom w:val="nil"/>
              <w:right w:val="single" w:color="auto" w:sz="4" w:space="0"/>
            </w:tcBorders>
            <w:noWrap/>
            <w:vAlign w:val="center"/>
            <w:hideMark/>
          </w:tcPr>
          <w:p w:rsidRPr="00E52C9B" w:rsidR="00E52C9B" w:rsidP="00E52C9B" w:rsidRDefault="3EE0D4E9" w14:paraId="35B259EA"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w:t>
            </w:r>
          </w:p>
        </w:tc>
      </w:tr>
      <w:tr w:rsidRPr="00E52C9B" w:rsidR="00E52C9B" w:rsidTr="0E1D55F3" w14:paraId="2E27155C"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0E52C9B" w:rsidRDefault="00E52C9B" w14:paraId="55336C50" w14:textId="77777777">
            <w:pPr>
              <w:rPr>
                <w:rFonts w:ascii="Aptos Narrow" w:hAnsi="Aptos Narrow" w:eastAsia="Times New Roman" w:cs="Times New Roman"/>
                <w:color w:val="000000"/>
                <w:kern w:val="0"/>
                <w14:ligatures w14:val="none"/>
              </w:rPr>
            </w:pP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00E52C9B" w14:paraId="1342F786"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w:t>
            </w:r>
          </w:p>
        </w:tc>
        <w:tc>
          <w:tcPr>
            <w:tcW w:w="3045" w:type="dxa"/>
            <w:tcBorders>
              <w:top w:val="nil"/>
              <w:left w:val="nil"/>
              <w:bottom w:val="single" w:color="auto" w:sz="4" w:space="0"/>
              <w:right w:val="single" w:color="auto" w:sz="4" w:space="0"/>
            </w:tcBorders>
            <w:noWrap/>
            <w:vAlign w:val="center"/>
            <w:hideMark/>
          </w:tcPr>
          <w:p w:rsidRPr="00E52C9B" w:rsidR="00E52C9B" w:rsidP="00E52C9B" w:rsidRDefault="00E52C9B" w14:paraId="0B1E8D80"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w:t>
            </w:r>
          </w:p>
        </w:tc>
      </w:tr>
      <w:tr w:rsidRPr="00E52C9B" w:rsidR="00E52C9B" w:rsidTr="0E1D55F3" w14:paraId="6955EC77"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95EB041" w:rsidRDefault="1C8C6C0D" w14:paraId="2C6B2431" w14:textId="2B40B145">
            <w:pPr>
              <w:spacing w:line="259" w:lineRule="auto"/>
            </w:pPr>
            <w:r w:rsidRPr="095EB041">
              <w:rPr>
                <w:rFonts w:ascii="Aptos Narrow" w:hAnsi="Aptos Narrow" w:eastAsia="Times New Roman" w:cs="Times New Roman"/>
                <w:color w:val="000000" w:themeColor="text1"/>
              </w:rPr>
              <w:t>Work Release</w:t>
            </w: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1C8C6C0D" w14:paraId="46B69346"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w:t>
            </w:r>
          </w:p>
        </w:tc>
        <w:tc>
          <w:tcPr>
            <w:tcW w:w="3045" w:type="dxa"/>
            <w:tcBorders>
              <w:top w:val="nil"/>
              <w:left w:val="nil"/>
              <w:bottom w:val="single" w:color="auto" w:sz="4" w:space="0"/>
              <w:right w:val="single" w:color="auto" w:sz="4" w:space="0"/>
            </w:tcBorders>
            <w:noWrap/>
            <w:vAlign w:val="center"/>
            <w:hideMark/>
          </w:tcPr>
          <w:p w:rsidRPr="00E52C9B" w:rsidR="00E52C9B" w:rsidP="00E52C9B" w:rsidRDefault="1C8C6C0D" w14:paraId="653CD21F"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Not Applicable</w:t>
            </w:r>
          </w:p>
        </w:tc>
      </w:tr>
      <w:tr w:rsidRPr="00E52C9B" w:rsidR="00E52C9B" w:rsidTr="0E1D55F3" w14:paraId="27AD95FE"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95EB041" w:rsidRDefault="3AEC9DB1" w14:paraId="205D7F14" w14:textId="58A5B710">
            <w:pPr>
              <w:spacing w:line="259" w:lineRule="auto"/>
            </w:pPr>
            <w:r w:rsidRPr="095EB041">
              <w:rPr>
                <w:rFonts w:ascii="Aptos Narrow" w:hAnsi="Aptos Narrow" w:eastAsia="Times New Roman" w:cs="Times New Roman"/>
                <w:color w:val="000000" w:themeColor="text1"/>
              </w:rPr>
              <w:t>Other Restrictions</w:t>
            </w:r>
          </w:p>
        </w:tc>
        <w:tc>
          <w:tcPr>
            <w:tcW w:w="2400" w:type="dxa"/>
            <w:tcBorders>
              <w:top w:val="nil"/>
              <w:left w:val="nil"/>
              <w:bottom w:val="single" w:color="auto" w:sz="4" w:space="0"/>
              <w:right w:val="single" w:color="auto" w:sz="4" w:space="0"/>
            </w:tcBorders>
            <w:noWrap/>
            <w:vAlign w:val="center"/>
            <w:hideMark/>
          </w:tcPr>
          <w:p w:rsidRPr="00E52C9B" w:rsidR="00E52C9B" w:rsidP="095EB041" w:rsidRDefault="3AEC9DB1" w14:paraId="5B3C478F" w14:textId="77777777">
            <w:pPr>
              <w:jc w:val="center"/>
              <w:rPr>
                <w:rFonts w:ascii="Aptos Narrow" w:hAnsi="Aptos Narrow" w:eastAsia="Times New Roman" w:cs="Times New Roman"/>
                <w:color w:val="000000" w:themeColor="text1"/>
              </w:rPr>
            </w:pPr>
            <w:r w:rsidRPr="00E52C9B">
              <w:rPr>
                <w:rFonts w:ascii="Aptos Narrow" w:hAnsi="Aptos Narrow" w:eastAsia="Times New Roman" w:cs="Times New Roman"/>
                <w:color w:val="000000"/>
                <w:kern w:val="0"/>
                <w14:ligatures w14:val="none"/>
              </w:rPr>
              <w:t>In-state, on-campus rate only</w:t>
            </w:r>
          </w:p>
          <w:p w:rsidRPr="00E52C9B" w:rsidR="00E52C9B" w:rsidP="095EB041" w:rsidRDefault="13E29405" w14:paraId="771858D0" w14:textId="5CAB40B4">
            <w:pPr>
              <w:jc w:val="center"/>
              <w:rPr>
                <w:rFonts w:ascii="Aptos Narrow" w:hAnsi="Aptos Narrow" w:eastAsia="Times New Roman" w:cs="Times New Roman"/>
                <w:color w:val="000000"/>
                <w:kern w:val="0"/>
                <w14:ligatures w14:val="none"/>
              </w:rPr>
            </w:pPr>
            <w:r w:rsidRPr="095EB041">
              <w:rPr>
                <w:rFonts w:ascii="Aptos Narrow" w:hAnsi="Aptos Narrow" w:eastAsia="Times New Roman" w:cs="Times New Roman"/>
                <w:color w:val="000000" w:themeColor="text1"/>
              </w:rPr>
              <w:t>KSU courses only</w:t>
            </w:r>
          </w:p>
        </w:tc>
        <w:tc>
          <w:tcPr>
            <w:tcW w:w="3045" w:type="dxa"/>
            <w:tcBorders>
              <w:top w:val="nil"/>
              <w:left w:val="nil"/>
              <w:bottom w:val="single" w:color="auto" w:sz="4" w:space="0"/>
              <w:right w:val="single" w:color="auto" w:sz="4" w:space="0"/>
            </w:tcBorders>
            <w:noWrap/>
            <w:vAlign w:val="center"/>
            <w:hideMark/>
          </w:tcPr>
          <w:p w:rsidRPr="00E52C9B" w:rsidR="00E52C9B" w:rsidP="095EB041" w:rsidRDefault="3AEC9DB1" w14:paraId="62540845" w14:textId="77777777">
            <w:pPr>
              <w:jc w:val="center"/>
              <w:rPr>
                <w:rFonts w:ascii="Aptos Narrow" w:hAnsi="Aptos Narrow" w:eastAsia="Times New Roman" w:cs="Times New Roman"/>
                <w:color w:val="000000" w:themeColor="text1"/>
              </w:rPr>
            </w:pPr>
            <w:r w:rsidRPr="00E52C9B">
              <w:rPr>
                <w:rFonts w:ascii="Aptos Narrow" w:hAnsi="Aptos Narrow" w:eastAsia="Times New Roman" w:cs="Times New Roman"/>
                <w:color w:val="000000"/>
                <w:kern w:val="0"/>
                <w14:ligatures w14:val="none"/>
              </w:rPr>
              <w:t>Resident, on-campus rate</w:t>
            </w:r>
          </w:p>
          <w:p w:rsidRPr="00E52C9B" w:rsidR="00E52C9B" w:rsidP="00E52C9B" w:rsidRDefault="5F2D726B" w14:paraId="7C140916" w14:textId="616994F4">
            <w:pPr>
              <w:jc w:val="center"/>
              <w:rPr>
                <w:rFonts w:ascii="Aptos Narrow" w:hAnsi="Aptos Narrow" w:eastAsia="Times New Roman" w:cs="Times New Roman"/>
                <w:color w:val="000000"/>
                <w:kern w:val="0"/>
                <w14:ligatures w14:val="none"/>
              </w:rPr>
            </w:pPr>
            <w:r w:rsidRPr="095EB041">
              <w:rPr>
                <w:rFonts w:ascii="Aptos Narrow" w:hAnsi="Aptos Narrow" w:eastAsia="Times New Roman" w:cs="Times New Roman"/>
                <w:color w:val="000000" w:themeColor="text1"/>
              </w:rPr>
              <w:t>KSU courses only</w:t>
            </w:r>
          </w:p>
        </w:tc>
      </w:tr>
      <w:tr w:rsidRPr="00E52C9B" w:rsidR="00E52C9B" w:rsidTr="0E1D55F3" w14:paraId="11D9B538"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0E52C9B" w:rsidRDefault="5F2D726B" w14:paraId="495FF4A2" w14:textId="44EA79BD">
            <w:pP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Satisfactory Requirement</w:t>
            </w: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5F2D726B" w14:paraId="7B909871"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w:t>
            </w:r>
          </w:p>
        </w:tc>
        <w:tc>
          <w:tcPr>
            <w:tcW w:w="3045" w:type="dxa"/>
            <w:tcBorders>
              <w:top w:val="nil"/>
              <w:left w:val="nil"/>
              <w:bottom w:val="single" w:color="auto" w:sz="4" w:space="0"/>
              <w:right w:val="single" w:color="auto" w:sz="4" w:space="0"/>
            </w:tcBorders>
            <w:noWrap/>
            <w:vAlign w:val="center"/>
            <w:hideMark/>
          </w:tcPr>
          <w:p w:rsidRPr="00E52C9B" w:rsidR="00E52C9B" w:rsidP="0E1D55F3" w:rsidRDefault="451ED381" w14:paraId="2B348A8A" w14:textId="7CDEE66A">
            <w:pPr>
              <w:jc w:val="center"/>
              <w:rPr>
                <w:rFonts w:ascii="Aptos Narrow" w:hAnsi="Aptos Narrow" w:eastAsia="Times New Roman" w:cs="Times New Roman"/>
                <w:color w:val="000000" w:themeColor="text1"/>
              </w:rPr>
            </w:pPr>
            <w:r w:rsidRPr="00E52C9B">
              <w:rPr>
                <w:rFonts w:ascii="Aptos Narrow" w:hAnsi="Aptos Narrow" w:eastAsia="Times New Roman" w:cs="Times New Roman"/>
                <w:color w:val="000000"/>
                <w:kern w:val="0"/>
                <w14:ligatures w14:val="none"/>
              </w:rPr>
              <w:t xml:space="preserve">Yes </w:t>
            </w:r>
          </w:p>
          <w:p w:rsidRPr="00E52C9B" w:rsidR="00E52C9B" w:rsidP="0E1D55F3" w:rsidRDefault="451ED381" w14:paraId="75351E56" w14:textId="32882486">
            <w:pP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w:t>
            </w:r>
            <w:r w:rsidRPr="00E52C9B" w:rsidR="24D4FD2E">
              <w:rPr>
                <w:rFonts w:ascii="Aptos Narrow" w:hAnsi="Aptos Narrow" w:eastAsia="Times New Roman" w:cs="Times New Roman"/>
                <w:color w:val="000000"/>
                <w:kern w:val="0"/>
                <w14:ligatures w14:val="none"/>
              </w:rPr>
              <w:t>b</w:t>
            </w:r>
            <w:r w:rsidRPr="00E52C9B">
              <w:rPr>
                <w:rFonts w:ascii="Aptos Narrow" w:hAnsi="Aptos Narrow" w:eastAsia="Times New Roman" w:cs="Times New Roman"/>
                <w:color w:val="000000"/>
                <w:kern w:val="0"/>
                <w14:ligatures w14:val="none"/>
              </w:rPr>
              <w:t xml:space="preserve">ased on </w:t>
            </w:r>
            <w:r w:rsidRPr="00E52C9B" w:rsidR="6382DDE2">
              <w:rPr>
                <w:rFonts w:ascii="Aptos Narrow" w:hAnsi="Aptos Narrow" w:eastAsia="Times New Roman" w:cs="Times New Roman"/>
                <w:color w:val="000000"/>
                <w:kern w:val="0"/>
                <w14:ligatures w14:val="none"/>
              </w:rPr>
              <w:t>p</w:t>
            </w:r>
            <w:r w:rsidRPr="00E52C9B">
              <w:rPr>
                <w:rFonts w:ascii="Aptos Narrow" w:hAnsi="Aptos Narrow" w:eastAsia="Times New Roman" w:cs="Times New Roman"/>
                <w:color w:val="000000"/>
                <w:kern w:val="0"/>
                <w14:ligatures w14:val="none"/>
              </w:rPr>
              <w:t xml:space="preserve">rogram of </w:t>
            </w:r>
            <w:r w:rsidRPr="00E52C9B" w:rsidR="1693AA8F">
              <w:rPr>
                <w:rFonts w:ascii="Aptos Narrow" w:hAnsi="Aptos Narrow" w:eastAsia="Times New Roman" w:cs="Times New Roman"/>
                <w:color w:val="000000"/>
                <w:kern w:val="0"/>
                <w14:ligatures w14:val="none"/>
              </w:rPr>
              <w:t>s</w:t>
            </w:r>
            <w:r w:rsidRPr="00E52C9B">
              <w:rPr>
                <w:rFonts w:ascii="Aptos Narrow" w:hAnsi="Aptos Narrow" w:eastAsia="Times New Roman" w:cs="Times New Roman"/>
                <w:color w:val="000000"/>
                <w:kern w:val="0"/>
                <w14:ligatures w14:val="none"/>
              </w:rPr>
              <w:t>tudy)</w:t>
            </w:r>
          </w:p>
        </w:tc>
      </w:tr>
      <w:tr w:rsidRPr="00E52C9B" w:rsidR="00E52C9B" w:rsidTr="0E1D55F3" w14:paraId="5C2D722C" w14:textId="77777777">
        <w:trPr>
          <w:trHeight w:val="29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0E52C9B" w:rsidRDefault="10BB8A39" w14:paraId="6809CF14" w14:textId="77777777">
            <w:pP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Special Circumstances</w:t>
            </w: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10BB8A39" w14:paraId="298F0DF9"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Not Applicable</w:t>
            </w:r>
          </w:p>
        </w:tc>
        <w:tc>
          <w:tcPr>
            <w:tcW w:w="3045" w:type="dxa"/>
            <w:tcBorders>
              <w:top w:val="nil"/>
              <w:left w:val="nil"/>
              <w:bottom w:val="single" w:color="auto" w:sz="4" w:space="0"/>
              <w:right w:val="single" w:color="auto" w:sz="4" w:space="0"/>
            </w:tcBorders>
            <w:noWrap/>
            <w:vAlign w:val="center"/>
            <w:hideMark/>
          </w:tcPr>
          <w:p w:rsidRPr="00E52C9B" w:rsidR="00E52C9B" w:rsidP="095EB041" w:rsidRDefault="64A0CE44" w14:paraId="15F5199B" w14:textId="1EA17C2D">
            <w:pPr>
              <w:jc w:val="center"/>
              <w:rPr>
                <w:rFonts w:ascii="Aptos Narrow" w:hAnsi="Aptos Narrow" w:eastAsia="Times New Roman" w:cs="Times New Roman"/>
                <w:color w:val="000000" w:themeColor="text1"/>
              </w:rPr>
            </w:pPr>
            <w:r w:rsidRPr="095EB041">
              <w:rPr>
                <w:rFonts w:ascii="Aptos Narrow" w:hAnsi="Aptos Narrow" w:eastAsia="Times New Roman" w:cs="Times New Roman"/>
                <w:color w:val="000000" w:themeColor="text1"/>
              </w:rPr>
              <w:t>If both spouses are employees, neither is eligible</w:t>
            </w:r>
          </w:p>
          <w:p w:rsidRPr="00E52C9B" w:rsidR="00E52C9B" w:rsidP="095EB041" w:rsidRDefault="698BFAA1" w14:paraId="7017CD57" w14:textId="5CE8F058">
            <w:pPr>
              <w:jc w:val="center"/>
              <w:rPr>
                <w:rFonts w:ascii="Aptos Narrow" w:hAnsi="Aptos Narrow" w:eastAsia="Times New Roman" w:cs="Times New Roman"/>
                <w:color w:val="000000"/>
                <w:kern w:val="0"/>
                <w14:ligatures w14:val="none"/>
              </w:rPr>
            </w:pPr>
            <w:r w:rsidRPr="095EB041">
              <w:rPr>
                <w:rFonts w:ascii="Aptos Narrow" w:hAnsi="Aptos Narrow" w:eastAsia="Times New Roman" w:cs="Times New Roman"/>
                <w:color w:val="000000" w:themeColor="text1"/>
              </w:rPr>
              <w:t>Dependents of two employees can only claim the benefits on one parent</w:t>
            </w:r>
          </w:p>
        </w:tc>
      </w:tr>
      <w:tr w:rsidRPr="00E52C9B" w:rsidR="00E52C9B" w:rsidTr="0E1D55F3" w14:paraId="7E57760F" w14:textId="77777777">
        <w:trPr>
          <w:trHeight w:val="300"/>
        </w:trPr>
        <w:tc>
          <w:tcPr>
            <w:tcW w:w="2740" w:type="dxa"/>
            <w:tcBorders>
              <w:top w:val="nil"/>
              <w:left w:val="single" w:color="auto" w:sz="4" w:space="0"/>
              <w:bottom w:val="nil"/>
              <w:right w:val="single" w:color="auto" w:sz="4" w:space="0"/>
            </w:tcBorders>
            <w:noWrap/>
            <w:vAlign w:val="bottom"/>
            <w:hideMark/>
          </w:tcPr>
          <w:p w:rsidRPr="00E52C9B" w:rsidR="00E52C9B" w:rsidP="095EB041" w:rsidRDefault="38AC9158" w14:paraId="679493D5" w14:textId="267A0258">
            <w:pPr>
              <w:spacing w:line="259" w:lineRule="auto"/>
            </w:pPr>
            <w:r w:rsidRPr="095EB041">
              <w:rPr>
                <w:rFonts w:ascii="Aptos Narrow" w:hAnsi="Aptos Narrow" w:eastAsia="Times New Roman" w:cs="Times New Roman"/>
                <w:color w:val="000000" w:themeColor="text1"/>
              </w:rPr>
              <w:t>Limitation</w:t>
            </w:r>
          </w:p>
        </w:tc>
        <w:tc>
          <w:tcPr>
            <w:tcW w:w="2400" w:type="dxa"/>
            <w:tcBorders>
              <w:top w:val="nil"/>
              <w:left w:val="nil"/>
              <w:bottom w:val="nil"/>
              <w:right w:val="single" w:color="auto" w:sz="4" w:space="0"/>
            </w:tcBorders>
            <w:noWrap/>
            <w:vAlign w:val="center"/>
            <w:hideMark/>
          </w:tcPr>
          <w:p w:rsidRPr="00E52C9B" w:rsidR="00E52C9B" w:rsidP="00E52C9B" w:rsidRDefault="10C473FF" w14:paraId="54E2B294"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No</w:t>
            </w:r>
          </w:p>
        </w:tc>
        <w:tc>
          <w:tcPr>
            <w:tcW w:w="3045" w:type="dxa"/>
            <w:tcBorders>
              <w:top w:val="nil"/>
              <w:left w:val="nil"/>
              <w:bottom w:val="nil"/>
              <w:right w:val="single" w:color="auto" w:sz="4" w:space="0"/>
            </w:tcBorders>
            <w:noWrap/>
            <w:vAlign w:val="center"/>
            <w:hideMark/>
          </w:tcPr>
          <w:p w:rsidRPr="00E52C9B" w:rsidR="00E52C9B" w:rsidP="095EB041" w:rsidRDefault="10C473FF" w14:paraId="17E9C5D7" w14:textId="4D1C43A7">
            <w:pPr>
              <w:jc w:val="center"/>
              <w:rPr>
                <w:rFonts w:ascii="Aptos Narrow" w:hAnsi="Aptos Narrow" w:eastAsia="Times New Roman" w:cs="Times New Roman"/>
                <w:color w:val="000000"/>
                <w:kern w:val="0"/>
                <w14:ligatures w14:val="none"/>
              </w:rPr>
            </w:pPr>
            <w:r w:rsidRPr="095EB041">
              <w:rPr>
                <w:rFonts w:ascii="Aptos Narrow" w:hAnsi="Aptos Narrow" w:eastAsia="Times New Roman" w:cs="Times New Roman"/>
                <w:color w:val="000000" w:themeColor="text1"/>
              </w:rPr>
              <w:t>8 academic terms</w:t>
            </w:r>
          </w:p>
        </w:tc>
      </w:tr>
      <w:tr w:rsidRPr="00E52C9B" w:rsidR="00E52C9B" w:rsidTr="0E1D55F3" w14:paraId="6CEFCB2E" w14:textId="77777777">
        <w:trPr>
          <w:trHeight w:val="300"/>
        </w:trPr>
        <w:tc>
          <w:tcPr>
            <w:tcW w:w="2740" w:type="dxa"/>
            <w:tcBorders>
              <w:top w:val="nil"/>
              <w:left w:val="single" w:color="auto" w:sz="4" w:space="0"/>
              <w:bottom w:val="single" w:color="auto" w:sz="4" w:space="0"/>
              <w:right w:val="single" w:color="auto" w:sz="4" w:space="0"/>
            </w:tcBorders>
            <w:noWrap/>
            <w:vAlign w:val="bottom"/>
            <w:hideMark/>
          </w:tcPr>
          <w:p w:rsidRPr="00E52C9B" w:rsidR="00E52C9B" w:rsidP="00E52C9B" w:rsidRDefault="00E52C9B" w14:paraId="7C591D0C" w14:textId="77777777">
            <w:pPr>
              <w:rPr>
                <w:rFonts w:ascii="Aptos Narrow" w:hAnsi="Aptos Narrow" w:eastAsia="Times New Roman" w:cs="Times New Roman"/>
                <w:color w:val="000000"/>
                <w:kern w:val="0"/>
                <w14:ligatures w14:val="none"/>
              </w:rPr>
            </w:pPr>
          </w:p>
        </w:tc>
        <w:tc>
          <w:tcPr>
            <w:tcW w:w="2400" w:type="dxa"/>
            <w:tcBorders>
              <w:top w:val="nil"/>
              <w:left w:val="nil"/>
              <w:bottom w:val="single" w:color="auto" w:sz="4" w:space="0"/>
              <w:right w:val="single" w:color="auto" w:sz="4" w:space="0"/>
            </w:tcBorders>
            <w:noWrap/>
            <w:vAlign w:val="center"/>
            <w:hideMark/>
          </w:tcPr>
          <w:p w:rsidRPr="00E52C9B" w:rsidR="00E52C9B" w:rsidP="00E52C9B" w:rsidRDefault="4CB556CC" w14:paraId="3319B0D1"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w:t>
            </w:r>
          </w:p>
        </w:tc>
        <w:tc>
          <w:tcPr>
            <w:tcW w:w="3045" w:type="dxa"/>
            <w:tcBorders>
              <w:top w:val="nil"/>
              <w:left w:val="nil"/>
              <w:bottom w:val="single" w:color="auto" w:sz="4" w:space="0"/>
              <w:right w:val="single" w:color="auto" w:sz="4" w:space="0"/>
            </w:tcBorders>
            <w:noWrap/>
            <w:vAlign w:val="center"/>
            <w:hideMark/>
          </w:tcPr>
          <w:p w:rsidRPr="00E52C9B" w:rsidR="00E52C9B" w:rsidP="00E52C9B" w:rsidRDefault="4CB556CC" w14:paraId="7BA11000" w14:textId="77777777">
            <w:pPr>
              <w:jc w:val="center"/>
              <w:rPr>
                <w:rFonts w:ascii="Aptos Narrow" w:hAnsi="Aptos Narrow" w:eastAsia="Times New Roman" w:cs="Times New Roman"/>
                <w:color w:val="000000"/>
                <w:kern w:val="0"/>
                <w14:ligatures w14:val="none"/>
              </w:rPr>
            </w:pPr>
            <w:r w:rsidRPr="00E52C9B">
              <w:rPr>
                <w:rFonts w:ascii="Aptos Narrow" w:hAnsi="Aptos Narrow" w:eastAsia="Times New Roman" w:cs="Times New Roman"/>
                <w:color w:val="000000"/>
                <w:kern w:val="0"/>
                <w14:ligatures w14:val="none"/>
              </w:rPr>
              <w:t> </w:t>
            </w:r>
          </w:p>
        </w:tc>
      </w:tr>
    </w:tbl>
    <w:p w:rsidR="00E52C9B" w:rsidRDefault="00E52C9B" w14:paraId="1100AD2F" w14:textId="77777777"/>
    <w:p w:rsidR="00E52C9B" w:rsidRDefault="00E52C9B" w14:paraId="4DBF9701" w14:textId="77777777"/>
    <w:p w:rsidR="00E52C9B" w:rsidRDefault="00E52C9B" w14:paraId="0390CD3F" w14:textId="77777777"/>
    <w:p w:rsidR="00E52C9B" w:rsidRDefault="00E52C9B" w14:paraId="64BE10FA" w14:textId="77777777"/>
    <w:p w:rsidR="00E52C9B" w:rsidRDefault="00E52C9B" w14:paraId="5417AE5C" w14:textId="77777777"/>
    <w:p w:rsidR="00E52C9B" w:rsidRDefault="00E52C9B" w14:paraId="3F2B6CAC" w14:textId="77777777"/>
    <w:p w:rsidR="00E52C9B" w:rsidRDefault="00E52C9B" w14:paraId="6E92DAE2" w14:textId="77777777"/>
    <w:p w:rsidR="00E52C9B" w:rsidRDefault="00E52C9B" w14:paraId="51669CB0" w14:textId="77777777"/>
    <w:p w:rsidR="0E1D55F3" w:rsidRDefault="0E1D55F3" w14:paraId="7F87AA55" w14:textId="68B6DBE7"/>
    <w:p w:rsidR="0E1D55F3" w:rsidRDefault="0E1D55F3" w14:paraId="4D7EBAE5" w14:textId="592F5905"/>
    <w:p w:rsidR="0E1D55F3" w:rsidRDefault="0E1D55F3" w14:paraId="66091532" w14:textId="0D4E3EAE"/>
    <w:p w:rsidR="0E1D55F3" w:rsidRDefault="0E1D55F3" w14:paraId="6CDF055C" w14:textId="60C5AE3C"/>
    <w:p w:rsidR="00E52C9B" w:rsidP="10A593F0" w:rsidRDefault="00E52C9B" w14:paraId="08A5FF6E" w14:textId="1ABDEE9C"/>
    <w:p w:rsidR="00A26B8C" w:rsidP="10A593F0" w:rsidRDefault="00A26B8C" w14:paraId="588AC611" w14:textId="77777777">
      <w:pPr>
        <w:rPr>
          <w:b/>
          <w:bCs/>
        </w:rPr>
      </w:pPr>
    </w:p>
    <w:p w:rsidR="00E52C9B" w:rsidP="10A593F0" w:rsidRDefault="1895BAE1" w14:paraId="4CCE1DD1" w14:textId="18B450C1">
      <w:pPr>
        <w:rPr>
          <w:b/>
          <w:bCs/>
        </w:rPr>
      </w:pPr>
      <w:r w:rsidRPr="10A593F0">
        <w:rPr>
          <w:b/>
          <w:bCs/>
        </w:rPr>
        <w:lastRenderedPageBreak/>
        <w:t>Enclosure (1)</w:t>
      </w:r>
    </w:p>
    <w:p w:rsidR="005675FF" w:rsidP="10A593F0" w:rsidRDefault="77967A2B" w14:paraId="4490C21A" w14:textId="0C3EA516">
      <w:pPr>
        <w:rPr>
          <w:rFonts w:ascii="Aptos" w:hAnsi="Aptos" w:eastAsia="Aptos" w:cs="Aptos"/>
        </w:rPr>
      </w:pPr>
      <w:hyperlink r:id="rId24">
        <w:r w:rsidRPr="0E1D55F3">
          <w:rPr>
            <w:rStyle w:val="Hyperlink"/>
            <w:rFonts w:ascii="Aptos" w:hAnsi="Aptos" w:eastAsia="Aptos" w:cs="Aptos"/>
          </w:rPr>
          <w:t>Tuition Assistance for University Employees</w:t>
        </w:r>
      </w:hyperlink>
    </w:p>
    <w:p w:rsidR="00EB3BA3" w:rsidP="10A593F0" w:rsidRDefault="42D8144F" w14:paraId="37792361" w14:textId="5AA7C7ED">
      <w:pPr>
        <w:rPr>
          <w:b/>
          <w:bCs/>
        </w:rPr>
      </w:pPr>
      <w:r w:rsidRPr="10A593F0">
        <w:rPr>
          <w:b/>
          <w:bCs/>
        </w:rPr>
        <w:t>Policy and Procedures Manual</w:t>
      </w:r>
      <w:r w:rsidRPr="10A593F0" w:rsidR="00EB3BA3">
        <w:rPr>
          <w:b/>
          <w:bCs/>
        </w:rPr>
        <w:t>:</w:t>
      </w:r>
    </w:p>
    <w:p w:rsidR="4F5F1DE9" w:rsidRDefault="4F5F1DE9" w14:paraId="43D77ACD" w14:textId="1B3E82DD">
      <w:hyperlink r:id="rId25">
        <w:r w:rsidRPr="4DBB186C">
          <w:rPr>
            <w:rStyle w:val="Hyperlink"/>
          </w:rPr>
          <w:t>https://www.k-state.edu/policies/ppm/4800/4870.html</w:t>
        </w:r>
      </w:hyperlink>
    </w:p>
    <w:p w:rsidR="4DBB186C" w:rsidRDefault="4DBB186C" w14:paraId="3059E9A2" w14:textId="17FFE8C0"/>
    <w:p w:rsidR="4F5F1DE9" w:rsidP="4DBB186C" w:rsidRDefault="4F5F1DE9" w14:paraId="33C939DC" w14:textId="3A0D3856">
      <w:pPr>
        <w:rPr>
          <w:rFonts w:ascii="Aptos" w:hAnsi="Aptos" w:eastAsia="Aptos"/>
          <w:b/>
          <w:bCs/>
        </w:rPr>
      </w:pPr>
      <w:r w:rsidRPr="4DBB186C">
        <w:rPr>
          <w:rFonts w:ascii="Aptos" w:hAnsi="Aptos" w:eastAsia="Aptos"/>
          <w:b/>
          <w:bCs/>
        </w:rPr>
        <w:t>Tuition Assistance for University Employees</w:t>
      </w:r>
    </w:p>
    <w:p w:rsidR="4F5F1DE9" w:rsidP="4DBB186C" w:rsidRDefault="4F5F1DE9" w14:paraId="132BCE48" w14:textId="0B525CC1">
      <w:pPr>
        <w:rPr>
          <w:rFonts w:ascii="Aptos" w:hAnsi="Aptos" w:eastAsia="Aptos"/>
          <w:b/>
          <w:bCs/>
        </w:rPr>
      </w:pPr>
      <w:r w:rsidRPr="4DBB186C">
        <w:rPr>
          <w:rFonts w:ascii="Aptos" w:hAnsi="Aptos" w:eastAsia="Aptos"/>
          <w:b/>
          <w:bCs/>
        </w:rPr>
        <w:t>Tuition Assistance for University Employees</w:t>
      </w:r>
    </w:p>
    <w:p w:rsidR="4F5F1DE9" w:rsidP="4DBB186C" w:rsidRDefault="4F5F1DE9" w14:paraId="4A047E6F" w14:textId="67DBBD91">
      <w:pPr>
        <w:rPr>
          <w:rFonts w:ascii="Aptos" w:hAnsi="Aptos" w:eastAsia="Aptos"/>
          <w:b/>
          <w:bCs/>
        </w:rPr>
      </w:pPr>
      <w:r w:rsidRPr="4DBB186C">
        <w:rPr>
          <w:rFonts w:ascii="Aptos" w:hAnsi="Aptos" w:eastAsia="Aptos"/>
          <w:b/>
          <w:bCs/>
        </w:rPr>
        <w:t>Chapter 4870</w:t>
      </w:r>
    </w:p>
    <w:p w:rsidR="4DBB186C" w:rsidP="10A593F0" w:rsidRDefault="4F5F1DE9" w14:paraId="67664536" w14:textId="2D275D82">
      <w:pPr>
        <w:rPr>
          <w:rFonts w:ascii="Aptos" w:hAnsi="Aptos" w:eastAsia="Aptos"/>
          <w:b/>
          <w:bCs/>
        </w:rPr>
      </w:pPr>
      <w:r w:rsidRPr="10A593F0">
        <w:rPr>
          <w:rFonts w:ascii="Aptos" w:hAnsi="Aptos" w:eastAsia="Aptos"/>
          <w:b/>
          <w:bCs/>
        </w:rPr>
        <w:t>Revised September 2, 2005, June 1, 2006, June 15, 2009 and July 1, 2014</w:t>
      </w:r>
      <w:r w:rsidR="4DBB186C">
        <w:br/>
      </w:r>
    </w:p>
    <w:p w:rsidR="4F5F1DE9" w:rsidP="4DBB186C" w:rsidRDefault="4F5F1DE9" w14:paraId="67581524" w14:textId="13AC3356">
      <w:pPr>
        <w:rPr>
          <w:rFonts w:ascii="Aptos" w:hAnsi="Aptos" w:eastAsia="Aptos"/>
          <w:b/>
          <w:bCs/>
          <w:color w:val="000000" w:themeColor="text1"/>
        </w:rPr>
      </w:pPr>
      <w:r w:rsidRPr="4DBB186C">
        <w:rPr>
          <w:rFonts w:ascii="Aptos" w:hAnsi="Aptos" w:eastAsia="Aptos"/>
          <w:b/>
          <w:bCs/>
          <w:color w:val="000000" w:themeColor="text1"/>
        </w:rPr>
        <w:t>Table of Contents</w:t>
      </w:r>
    </w:p>
    <w:p w:rsidR="4F5F1DE9" w:rsidP="4DBB186C" w:rsidRDefault="4F5F1DE9" w14:paraId="1D397E2C" w14:textId="22BF1CB0">
      <w:pPr>
        <w:rPr>
          <w:rFonts w:ascii="Aptos" w:hAnsi="Aptos" w:eastAsia="Aptos"/>
        </w:rPr>
      </w:pPr>
      <w:r w:rsidRPr="4DBB186C">
        <w:rPr>
          <w:rFonts w:ascii="Aptos" w:hAnsi="Aptos" w:eastAsia="Aptos"/>
          <w:b/>
          <w:bCs/>
        </w:rPr>
        <w:t xml:space="preserve">.010 </w:t>
      </w:r>
      <w:hyperlink w:anchor="10" r:id="rId26">
        <w:r w:rsidRPr="4DBB186C">
          <w:rPr>
            <w:rStyle w:val="Hyperlink"/>
            <w:rFonts w:ascii="Aptos" w:hAnsi="Aptos" w:eastAsia="Aptos"/>
            <w:b/>
            <w:bCs/>
            <w:u w:val="none"/>
          </w:rPr>
          <w:t>Introduction</w:t>
        </w:r>
      </w:hyperlink>
    </w:p>
    <w:p w:rsidR="4F5F1DE9" w:rsidP="4DBB186C" w:rsidRDefault="4F5F1DE9" w14:paraId="5780EAE8" w14:textId="23C095D3">
      <w:pPr>
        <w:rPr>
          <w:rFonts w:ascii="Aptos" w:hAnsi="Aptos" w:eastAsia="Aptos"/>
        </w:rPr>
      </w:pPr>
      <w:r w:rsidRPr="4DBB186C">
        <w:rPr>
          <w:rFonts w:ascii="Aptos" w:hAnsi="Aptos" w:eastAsia="Aptos"/>
          <w:b/>
          <w:bCs/>
        </w:rPr>
        <w:t xml:space="preserve">.020 </w:t>
      </w:r>
      <w:hyperlink w:anchor="20" r:id="rId27">
        <w:r w:rsidRPr="4DBB186C">
          <w:rPr>
            <w:rStyle w:val="Hyperlink"/>
            <w:rFonts w:ascii="Aptos" w:hAnsi="Aptos" w:eastAsia="Aptos"/>
            <w:b/>
            <w:bCs/>
            <w:u w:val="none"/>
          </w:rPr>
          <w:t>Tuition Assistance for University Support Staff and Unclassified Employees</w:t>
        </w:r>
      </w:hyperlink>
    </w:p>
    <w:p w:rsidR="4F5F1DE9" w:rsidP="4DBB186C" w:rsidRDefault="4F5F1DE9" w14:paraId="7DFE08F3" w14:textId="36A326C6">
      <w:pPr>
        <w:rPr>
          <w:rFonts w:ascii="Aptos" w:hAnsi="Aptos" w:eastAsia="Aptos"/>
        </w:rPr>
      </w:pPr>
      <w:r w:rsidRPr="4DBB186C">
        <w:rPr>
          <w:rFonts w:ascii="Aptos" w:hAnsi="Aptos" w:eastAsia="Aptos"/>
          <w:b/>
          <w:bCs/>
        </w:rPr>
        <w:t xml:space="preserve">.030 </w:t>
      </w:r>
      <w:hyperlink w:anchor="30" r:id="rId28">
        <w:r w:rsidRPr="4DBB186C">
          <w:rPr>
            <w:rStyle w:val="Hyperlink"/>
            <w:rFonts w:ascii="Aptos" w:hAnsi="Aptos" w:eastAsia="Aptos"/>
            <w:b/>
            <w:bCs/>
            <w:u w:val="none"/>
          </w:rPr>
          <w:t>Dependent/Spouse Grant</w:t>
        </w:r>
      </w:hyperlink>
    </w:p>
    <w:p w:rsidR="4F5F1DE9" w:rsidP="4DBB186C" w:rsidRDefault="4F5F1DE9" w14:paraId="3C361134" w14:textId="52F93C35">
      <w:pPr>
        <w:rPr>
          <w:rFonts w:ascii="Aptos" w:hAnsi="Aptos" w:eastAsia="Aptos"/>
        </w:rPr>
      </w:pPr>
      <w:r w:rsidRPr="4DBB186C">
        <w:rPr>
          <w:rFonts w:ascii="Aptos" w:hAnsi="Aptos" w:eastAsia="Aptos"/>
          <w:b/>
          <w:bCs/>
        </w:rPr>
        <w:t xml:space="preserve">.040 </w:t>
      </w:r>
      <w:hyperlink w:anchor="40" r:id="rId29">
        <w:r w:rsidRPr="4DBB186C">
          <w:rPr>
            <w:rStyle w:val="Hyperlink"/>
            <w:rFonts w:ascii="Aptos" w:hAnsi="Aptos" w:eastAsia="Aptos"/>
            <w:b/>
            <w:bCs/>
            <w:u w:val="none"/>
          </w:rPr>
          <w:t>Questions</w:t>
        </w:r>
      </w:hyperlink>
    </w:p>
    <w:p w:rsidR="4DBB186C" w:rsidP="4DBB186C" w:rsidRDefault="4DBB186C" w14:paraId="72B5A2C0" w14:textId="4833D3D1">
      <w:pPr>
        <w:rPr>
          <w:rFonts w:ascii="Aptos" w:hAnsi="Aptos" w:eastAsia="Aptos"/>
        </w:rPr>
      </w:pPr>
    </w:p>
    <w:p w:rsidR="4F5F1DE9" w:rsidP="4DBB186C" w:rsidRDefault="4F5F1DE9" w14:paraId="2B117BBC" w14:textId="4C62DD56">
      <w:pPr>
        <w:rPr>
          <w:rFonts w:ascii="Aptos" w:hAnsi="Aptos" w:eastAsia="Aptos"/>
          <w:b/>
          <w:bCs/>
          <w:color w:val="000000" w:themeColor="text1"/>
        </w:rPr>
      </w:pPr>
      <w:r w:rsidRPr="4DBB186C">
        <w:rPr>
          <w:rFonts w:ascii="Aptos" w:hAnsi="Aptos" w:eastAsia="Aptos"/>
          <w:b/>
          <w:bCs/>
          <w:color w:val="000000" w:themeColor="text1"/>
        </w:rPr>
        <w:t>.010 Introduction</w:t>
      </w:r>
    </w:p>
    <w:p w:rsidR="4F5F1DE9" w:rsidP="4DBB186C" w:rsidRDefault="4F5F1DE9" w14:paraId="6AA2FC13" w14:textId="696D0186">
      <w:pPr>
        <w:rPr>
          <w:rFonts w:ascii="Aptos" w:hAnsi="Aptos" w:eastAsia="Aptos"/>
        </w:rPr>
      </w:pPr>
      <w:r w:rsidRPr="4DBB186C">
        <w:rPr>
          <w:rFonts w:ascii="Aptos" w:hAnsi="Aptos" w:eastAsia="Aptos"/>
        </w:rPr>
        <w:t>Kansas State University values continuing education for its employees and provides tuition assistance for classes taken through Kansas State University. The Tuition Assistance Program is available to full-time (at least .9 FTE), benefits eligible employees.</w:t>
      </w:r>
    </w:p>
    <w:p w:rsidR="4F5F1DE9" w:rsidP="4DBB186C" w:rsidRDefault="4F5F1DE9" w14:paraId="5105199E" w14:textId="3AF56404">
      <w:pPr>
        <w:rPr>
          <w:rFonts w:ascii="Aptos" w:hAnsi="Aptos" w:eastAsia="Aptos"/>
          <w:b/>
          <w:bCs/>
          <w:color w:val="000000" w:themeColor="text1"/>
        </w:rPr>
      </w:pPr>
      <w:r w:rsidRPr="4DBB186C">
        <w:rPr>
          <w:rFonts w:ascii="Aptos" w:hAnsi="Aptos" w:eastAsia="Aptos"/>
          <w:b/>
          <w:bCs/>
          <w:color w:val="000000" w:themeColor="text1"/>
        </w:rPr>
        <w:t xml:space="preserve">.020 Tuition Assistance for </w:t>
      </w:r>
      <w:r w:rsidRPr="4DBB186C">
        <w:rPr>
          <w:rFonts w:ascii="Aptos" w:hAnsi="Aptos" w:eastAsia="Aptos"/>
          <w:b/>
          <w:bCs/>
          <w:i/>
          <w:iCs/>
          <w:color w:val="000000" w:themeColor="text1"/>
        </w:rPr>
        <w:t>University Support Staff</w:t>
      </w:r>
      <w:r w:rsidRPr="4DBB186C">
        <w:rPr>
          <w:rFonts w:ascii="Aptos" w:hAnsi="Aptos" w:eastAsia="Aptos"/>
          <w:b/>
          <w:bCs/>
          <w:color w:val="000000" w:themeColor="text1"/>
        </w:rPr>
        <w:t xml:space="preserve"> and Unclassified Employees</w:t>
      </w:r>
    </w:p>
    <w:p w:rsidR="4F5F1DE9" w:rsidP="4DBB186C" w:rsidRDefault="4F5F1DE9" w14:paraId="119E6A5F" w14:textId="56085823">
      <w:pPr>
        <w:rPr>
          <w:rFonts w:ascii="Aptos" w:hAnsi="Aptos" w:eastAsia="Aptos"/>
        </w:rPr>
      </w:pPr>
      <w:r w:rsidRPr="4DBB186C">
        <w:rPr>
          <w:rFonts w:ascii="Aptos" w:hAnsi="Aptos" w:eastAsia="Aptos"/>
        </w:rPr>
        <w:t xml:space="preserve">To receive tuition assistance, university employees must submit an </w:t>
      </w:r>
      <w:hyperlink r:id="rId30">
        <w:r w:rsidRPr="4DBB186C">
          <w:rPr>
            <w:rStyle w:val="Hyperlink"/>
            <w:rFonts w:ascii="Aptos" w:hAnsi="Aptos" w:eastAsia="Aptos"/>
            <w:u w:val="none"/>
          </w:rPr>
          <w:t>Application for Tuition Assistance</w:t>
        </w:r>
      </w:hyperlink>
      <w:r w:rsidRPr="4DBB186C">
        <w:rPr>
          <w:rFonts w:ascii="Aptos" w:hAnsi="Aptos" w:eastAsia="Aptos"/>
        </w:rPr>
        <w:t xml:space="preserve">  to the </w:t>
      </w:r>
      <w:hyperlink r:id="rId31">
        <w:r w:rsidRPr="4DBB186C">
          <w:rPr>
            <w:rStyle w:val="Hyperlink"/>
            <w:rFonts w:ascii="Aptos" w:hAnsi="Aptos" w:eastAsia="Aptos"/>
            <w:u w:val="none"/>
          </w:rPr>
          <w:t>Office of Student Financial Assistance</w:t>
        </w:r>
      </w:hyperlink>
      <w:r w:rsidRPr="4DBB186C">
        <w:rPr>
          <w:rFonts w:ascii="Aptos" w:hAnsi="Aptos" w:eastAsia="Aptos"/>
        </w:rPr>
        <w:t xml:space="preserve"> before the start of each semester. Payment of tuition for one undergraduate or graduate course, up to three hours, is permitted for each Fall, Spring and Summer semesters. The application requires the employee's and department head's signatures. Classes may be taken through the Manhattan, Olathe or Salina campus.</w:t>
      </w:r>
    </w:p>
    <w:p w:rsidR="4F5F1DE9" w:rsidP="4DBB186C" w:rsidRDefault="4F5F1DE9" w14:paraId="147ABFE1" w14:textId="5ECFE094">
      <w:pPr>
        <w:rPr>
          <w:rFonts w:ascii="Aptos" w:hAnsi="Aptos" w:eastAsia="Aptos"/>
        </w:rPr>
      </w:pPr>
      <w:r w:rsidRPr="4DBB186C">
        <w:rPr>
          <w:rFonts w:ascii="Aptos" w:hAnsi="Aptos" w:eastAsia="Aptos"/>
        </w:rPr>
        <w:t>Tuition assistance pays for tuition only; fees and other associated costs are the responsibility of the employee.</w:t>
      </w:r>
    </w:p>
    <w:p w:rsidR="4F5F1DE9" w:rsidP="4DBB186C" w:rsidRDefault="4F5F1DE9" w14:paraId="1DBAE9E8" w14:textId="42BFE628">
      <w:pPr>
        <w:rPr>
          <w:rFonts w:ascii="Aptos" w:hAnsi="Aptos" w:eastAsia="Aptos"/>
        </w:rPr>
      </w:pPr>
      <w:r w:rsidRPr="4DBB186C">
        <w:rPr>
          <w:rFonts w:ascii="Aptos" w:hAnsi="Aptos" w:eastAsia="Aptos"/>
        </w:rPr>
        <w:t>Work release is not part of the program; time away from work for classes is up to agreements made with the supervisor and department head.</w:t>
      </w:r>
    </w:p>
    <w:p w:rsidR="4F5F1DE9" w:rsidP="4DBB186C" w:rsidRDefault="4F5F1DE9" w14:paraId="7ECC4B26" w14:textId="797B4E1A">
      <w:pPr>
        <w:rPr>
          <w:rFonts w:ascii="Aptos" w:hAnsi="Aptos" w:eastAsia="Aptos"/>
          <w:b/>
          <w:bCs/>
          <w:color w:val="000000" w:themeColor="text1"/>
        </w:rPr>
      </w:pPr>
      <w:r w:rsidRPr="4DBB186C">
        <w:rPr>
          <w:rFonts w:ascii="Aptos" w:hAnsi="Aptos" w:eastAsia="Aptos"/>
          <w:b/>
          <w:bCs/>
          <w:color w:val="000000" w:themeColor="text1"/>
        </w:rPr>
        <w:t>.030 Dependent/Spouse Grant</w:t>
      </w:r>
    </w:p>
    <w:p w:rsidR="4F5F1DE9" w:rsidP="4DBB186C" w:rsidRDefault="4F5F1DE9" w14:paraId="09BDFF9C" w14:textId="2B3A7528">
      <w:pPr>
        <w:rPr>
          <w:rFonts w:ascii="Aptos" w:hAnsi="Aptos" w:eastAsia="Aptos"/>
        </w:rPr>
      </w:pPr>
      <w:r w:rsidRPr="4DBB186C">
        <w:rPr>
          <w:rFonts w:ascii="Aptos" w:hAnsi="Aptos" w:eastAsia="Aptos"/>
        </w:rPr>
        <w:t xml:space="preserve">Dependents and spouses of full-time employees (at least .9 FTE) with regular (non-term) appointments and deceased employees who were employed full time at their death, are eligible for the Dependent/Spouse Grant. Dependents and spouses of full-time employees (at least .9 FTE) with term appointments with at least five years of service in a faculty or staff appointment at the university are eligible for the Dependent/Spouse Grant effective the Spring 2022 term. Complete information and the application form are available at the </w:t>
      </w:r>
      <w:hyperlink r:id="rId32">
        <w:r w:rsidRPr="4DBB186C">
          <w:rPr>
            <w:rStyle w:val="Hyperlink"/>
            <w:rFonts w:ascii="Aptos" w:hAnsi="Aptos" w:eastAsia="Aptos"/>
            <w:u w:val="none"/>
          </w:rPr>
          <w:t>K-State Dependent/Spouse Grant</w:t>
        </w:r>
      </w:hyperlink>
      <w:r w:rsidRPr="4DBB186C">
        <w:rPr>
          <w:rFonts w:ascii="Aptos" w:hAnsi="Aptos" w:eastAsia="Aptos"/>
        </w:rPr>
        <w:t xml:space="preserve"> website.</w:t>
      </w:r>
    </w:p>
    <w:p w:rsidR="4F5F1DE9" w:rsidP="4DBB186C" w:rsidRDefault="4F5F1DE9" w14:paraId="5B274A5F" w14:textId="2A767BDC">
      <w:pPr>
        <w:rPr>
          <w:rFonts w:ascii="Aptos" w:hAnsi="Aptos" w:eastAsia="Aptos"/>
          <w:b/>
          <w:bCs/>
          <w:color w:val="000000" w:themeColor="text1"/>
        </w:rPr>
      </w:pPr>
      <w:r w:rsidRPr="4DBB186C">
        <w:rPr>
          <w:rFonts w:ascii="Aptos" w:hAnsi="Aptos" w:eastAsia="Aptos"/>
          <w:b/>
          <w:bCs/>
          <w:color w:val="000000" w:themeColor="text1"/>
        </w:rPr>
        <w:t>.040 Questions</w:t>
      </w:r>
    </w:p>
    <w:p w:rsidR="4F5F1DE9" w:rsidP="4DBB186C" w:rsidRDefault="4F5F1DE9" w14:paraId="25870E1E" w14:textId="0ECFD1C2">
      <w:pPr>
        <w:rPr>
          <w:rFonts w:ascii="Aptos" w:hAnsi="Aptos" w:eastAsia="Aptos"/>
        </w:rPr>
      </w:pPr>
      <w:hyperlink r:id="rId33">
        <w:r w:rsidRPr="4DBB186C">
          <w:rPr>
            <w:rStyle w:val="Hyperlink"/>
            <w:rFonts w:ascii="Aptos" w:hAnsi="Aptos" w:eastAsia="Aptos"/>
            <w:u w:val="none"/>
          </w:rPr>
          <w:t>Human Resources</w:t>
        </w:r>
      </w:hyperlink>
      <w:r w:rsidRPr="4DBB186C">
        <w:rPr>
          <w:rFonts w:ascii="Aptos" w:hAnsi="Aptos" w:eastAsia="Aptos"/>
        </w:rPr>
        <w:t xml:space="preserve"> (HR) is responsible for this policy. The Vice President or designee must approve any exception to this policy or related procedures. Questions should be directed to Human Resources, Benefits at 785-532-6277 or </w:t>
      </w:r>
      <w:hyperlink r:id="rId34">
        <w:r w:rsidRPr="4DBB186C">
          <w:rPr>
            <w:rStyle w:val="Hyperlink"/>
            <w:rFonts w:ascii="Aptos" w:hAnsi="Aptos" w:eastAsia="Aptos"/>
            <w:u w:val="none"/>
          </w:rPr>
          <w:t>benefits@ksu.edu</w:t>
        </w:r>
      </w:hyperlink>
      <w:r w:rsidRPr="4DBB186C">
        <w:rPr>
          <w:rFonts w:ascii="Aptos" w:hAnsi="Aptos" w:eastAsia="Aptos"/>
        </w:rPr>
        <w:t>.</w:t>
      </w:r>
    </w:p>
    <w:p w:rsidR="4F5F1DE9" w:rsidP="4DBB186C" w:rsidRDefault="4F5F1DE9" w14:paraId="08938BC6" w14:textId="3A670DCD">
      <w:pPr>
        <w:rPr>
          <w:rFonts w:ascii="Aptos" w:hAnsi="Aptos" w:eastAsia="Aptos"/>
        </w:rPr>
      </w:pPr>
      <w:r w:rsidRPr="4DBB186C">
        <w:rPr>
          <w:rFonts w:ascii="Aptos" w:hAnsi="Aptos" w:eastAsia="Aptos"/>
        </w:rPr>
        <w:t xml:space="preserve">Questions on the application and submission guidelines for tuition assistance should be directed to Student Financial Assistance at 785-532-6420 or email </w:t>
      </w:r>
      <w:hyperlink r:id="rId35">
        <w:r w:rsidRPr="4DBB186C">
          <w:rPr>
            <w:rStyle w:val="Hyperlink"/>
            <w:rFonts w:ascii="Aptos" w:hAnsi="Aptos" w:eastAsia="Aptos"/>
            <w:u w:val="none"/>
          </w:rPr>
          <w:t>finaid@k-state.edu</w:t>
        </w:r>
      </w:hyperlink>
      <w:r w:rsidRPr="4DBB186C">
        <w:rPr>
          <w:rFonts w:ascii="Aptos" w:hAnsi="Aptos" w:eastAsia="Aptos"/>
        </w:rPr>
        <w:t>.</w:t>
      </w:r>
    </w:p>
    <w:p w:rsidR="4DBB186C" w:rsidRDefault="4DBB186C" w14:paraId="76A48211" w14:textId="4E400416"/>
    <w:p w:rsidR="10A593F0" w:rsidP="10A593F0" w:rsidRDefault="10A593F0" w14:paraId="215354E2" w14:textId="0C3E13C9"/>
    <w:p w:rsidR="00E52C9B" w:rsidP="0E1D55F3" w:rsidRDefault="00E52C9B" w14:paraId="71E8C18C" w14:textId="328240AA"/>
    <w:p w:rsidR="00A26B8C" w:rsidP="10A593F0" w:rsidRDefault="00A26B8C" w14:paraId="6D87FCA1" w14:textId="77777777">
      <w:pPr>
        <w:rPr>
          <w:b/>
          <w:bCs/>
        </w:rPr>
      </w:pPr>
    </w:p>
    <w:p w:rsidR="00E52C9B" w:rsidP="10A593F0" w:rsidRDefault="4CB556CC" w14:paraId="6095BE9B" w14:textId="5EDD5EBA">
      <w:pPr>
        <w:rPr>
          <w:b/>
          <w:bCs/>
        </w:rPr>
      </w:pPr>
      <w:r w:rsidRPr="10A593F0">
        <w:rPr>
          <w:b/>
          <w:bCs/>
        </w:rPr>
        <w:lastRenderedPageBreak/>
        <w:t>Enclosure (2)</w:t>
      </w:r>
    </w:p>
    <w:p w:rsidR="095EB041" w:rsidP="10A593F0" w:rsidRDefault="095EB041" w14:paraId="2214D65C" w14:textId="71801663">
      <w:pPr>
        <w:rPr>
          <w:b/>
          <w:bCs/>
        </w:rPr>
      </w:pPr>
    </w:p>
    <w:p w:rsidR="440CFC6A" w:rsidP="095EB041" w:rsidRDefault="440CFC6A" w14:paraId="7679BBE1" w14:textId="140645DB">
      <w:pPr>
        <w:rPr>
          <w:rFonts w:ascii="Aptos" w:hAnsi="Aptos" w:eastAsia="Aptos" w:cs="Aptos"/>
        </w:rPr>
      </w:pPr>
      <w:hyperlink r:id="rId36">
        <w:r w:rsidRPr="095EB041">
          <w:rPr>
            <w:rStyle w:val="Hyperlink"/>
            <w:rFonts w:ascii="Aptos" w:hAnsi="Aptos" w:eastAsia="Aptos" w:cs="Aptos"/>
          </w:rPr>
          <w:t>Dependent/Spouse Grant</w:t>
        </w:r>
      </w:hyperlink>
    </w:p>
    <w:p w:rsidR="095EB041" w:rsidP="095EB041" w:rsidRDefault="095EB041" w14:paraId="0AB943F8" w14:textId="5B90B6DE">
      <w:pPr>
        <w:rPr>
          <w:rFonts w:ascii="Aptos" w:hAnsi="Aptos" w:eastAsia="Aptos" w:cs="Aptos"/>
        </w:rPr>
      </w:pPr>
    </w:p>
    <w:p w:rsidR="45111D9C" w:rsidP="095EB041" w:rsidRDefault="45111D9C" w14:paraId="0A2CE4C0" w14:textId="1DB63B55">
      <w:pPr>
        <w:rPr>
          <w:rFonts w:ascii="Aptos" w:hAnsi="Aptos" w:eastAsia="Aptos" w:cs="Aptos"/>
          <w:color w:val="000000" w:themeColor="text1"/>
        </w:rPr>
      </w:pPr>
      <w:r w:rsidRPr="095EB041">
        <w:rPr>
          <w:rFonts w:ascii="Aptos" w:hAnsi="Aptos" w:eastAsia="Aptos" w:cs="Aptos"/>
          <w:color w:val="000000" w:themeColor="text1"/>
        </w:rPr>
        <w:t>Dependents or spouses of eligible employees at Kansas State University may be eligible for the K-State Dependent/Spouse Tuition Grant Program for courses taken at Kansas State University.</w:t>
      </w:r>
    </w:p>
    <w:p w:rsidR="45111D9C" w:rsidP="095EB041" w:rsidRDefault="45111D9C" w14:paraId="663D953D" w14:textId="1F9843C2">
      <w:pPr>
        <w:rPr>
          <w:rFonts w:ascii="Aptos" w:hAnsi="Aptos" w:eastAsia="Aptos" w:cs="Aptos"/>
          <w:i/>
          <w:iCs/>
          <w:color w:val="000000" w:themeColor="text1"/>
        </w:rPr>
      </w:pPr>
      <w:r w:rsidRPr="095EB041">
        <w:rPr>
          <w:rFonts w:ascii="Aptos" w:hAnsi="Aptos" w:eastAsia="Aptos" w:cs="Aptos"/>
          <w:color w:val="000000" w:themeColor="text1"/>
        </w:rPr>
        <w:t>The Office of Student Financial Assistance (OSFA) encourages all applicants of this institutional financial aid program to carefully review the policy information provided here on a periodic basis</w:t>
      </w:r>
      <w:r w:rsidRPr="095EB041">
        <w:rPr>
          <w:rFonts w:ascii="Aptos" w:hAnsi="Aptos" w:eastAsia="Aptos" w:cs="Aptos"/>
          <w:i/>
          <w:iCs/>
          <w:color w:val="000000" w:themeColor="text1"/>
        </w:rPr>
        <w:t>.</w:t>
      </w:r>
    </w:p>
    <w:p w:rsidR="45111D9C" w:rsidP="095EB041" w:rsidRDefault="45111D9C" w14:paraId="05D39172" w14:textId="3E328596">
      <w:pPr>
        <w:rPr>
          <w:rFonts w:ascii="Aptos" w:hAnsi="Aptos" w:eastAsia="Aptos" w:cs="Aptos"/>
          <w:b/>
          <w:bCs/>
        </w:rPr>
      </w:pPr>
      <w:r w:rsidRPr="095EB041">
        <w:rPr>
          <w:rFonts w:ascii="Aptos" w:hAnsi="Aptos" w:eastAsia="Aptos" w:cs="Aptos"/>
          <w:b/>
          <w:bCs/>
        </w:rPr>
        <w:t>Application information</w:t>
      </w:r>
    </w:p>
    <w:p w:rsidR="45111D9C" w:rsidP="095EB041" w:rsidRDefault="45111D9C" w14:paraId="1B27048A" w14:textId="5FAF898E">
      <w:pPr>
        <w:rPr>
          <w:rFonts w:ascii="Aptos" w:hAnsi="Aptos" w:eastAsia="Aptos" w:cs="Aptos"/>
          <w:color w:val="000000" w:themeColor="text1"/>
        </w:rPr>
      </w:pPr>
      <w:r w:rsidRPr="095EB041">
        <w:rPr>
          <w:rFonts w:ascii="Aptos" w:hAnsi="Aptos" w:eastAsia="Aptos" w:cs="Aptos"/>
          <w:color w:val="000000" w:themeColor="text1"/>
        </w:rPr>
        <w:t>To be considered for the K-State Dependent/Spouse Grant, applicants must complete and submit the K-State Dependent/Spouse Grant Application to the OSFA. Applicants must complete the application, including the signature requirements. Applicants should carefully review the eligibility criteria presented below.</w:t>
      </w:r>
    </w:p>
    <w:p w:rsidR="45111D9C" w:rsidP="095EB041" w:rsidRDefault="45111D9C" w14:paraId="4C814B56" w14:textId="40B59B9F">
      <w:pPr>
        <w:rPr>
          <w:rFonts w:ascii="Aptos" w:hAnsi="Aptos" w:eastAsia="Aptos" w:cs="Aptos"/>
          <w:color w:val="000000" w:themeColor="text1"/>
        </w:rPr>
      </w:pPr>
      <w:r w:rsidRPr="095EB041">
        <w:rPr>
          <w:rFonts w:ascii="Aptos" w:hAnsi="Aptos" w:eastAsia="Aptos" w:cs="Aptos"/>
          <w:b/>
          <w:bCs/>
          <w:color w:val="000000" w:themeColor="text1"/>
        </w:rPr>
        <w:t>Note</w:t>
      </w:r>
      <w:r w:rsidRPr="095EB041">
        <w:rPr>
          <w:rFonts w:ascii="Aptos" w:hAnsi="Aptos" w:eastAsia="Aptos" w:cs="Aptos"/>
          <w:color w:val="000000" w:themeColor="text1"/>
        </w:rPr>
        <w:t>: The deadline to submit the application is the end of the academic term for which the application is being submitted (e.g. in the case of the application being submitted for fall/spring, the deadline would be the end of the fall academic term).</w:t>
      </w:r>
    </w:p>
    <w:p w:rsidR="45111D9C" w:rsidP="095EB041" w:rsidRDefault="45111D9C" w14:paraId="420712EB" w14:textId="25C99874">
      <w:pPr>
        <w:rPr>
          <w:rFonts w:ascii="Aptos" w:hAnsi="Aptos" w:eastAsia="Aptos" w:cs="Aptos"/>
          <w:b/>
          <w:bCs/>
        </w:rPr>
      </w:pPr>
      <w:r w:rsidRPr="095EB041">
        <w:rPr>
          <w:rFonts w:ascii="Aptos" w:hAnsi="Aptos" w:eastAsia="Aptos" w:cs="Aptos"/>
          <w:b/>
          <w:bCs/>
        </w:rPr>
        <w:t>Employee Definition</w:t>
      </w:r>
    </w:p>
    <w:p w:rsidR="45111D9C" w:rsidP="095EB041" w:rsidRDefault="45111D9C" w14:paraId="6DA214B9" w14:textId="04AED49D">
      <w:pPr>
        <w:rPr>
          <w:rFonts w:ascii="Aptos" w:hAnsi="Aptos" w:eastAsia="Aptos" w:cs="Aptos"/>
          <w:color w:val="000000" w:themeColor="text1"/>
        </w:rPr>
      </w:pPr>
      <w:r w:rsidRPr="095EB041">
        <w:rPr>
          <w:rFonts w:ascii="Aptos" w:hAnsi="Aptos" w:eastAsia="Aptos" w:cs="Aptos"/>
          <w:color w:val="000000" w:themeColor="text1"/>
        </w:rPr>
        <w:t>Dependents and spouses of full-time employees (at least 0.9 FTE) with regular (non-term) appointments and deceased employees who were employed full time at their death, are eligible for the Dependent/Spouse Grant.</w:t>
      </w:r>
    </w:p>
    <w:p w:rsidR="45111D9C" w:rsidP="095EB041" w:rsidRDefault="45111D9C" w14:paraId="31FFDD28" w14:textId="6935FD21">
      <w:pPr>
        <w:rPr>
          <w:rFonts w:ascii="Aptos" w:hAnsi="Aptos" w:eastAsia="Aptos" w:cs="Aptos"/>
          <w:color w:val="000000" w:themeColor="text1"/>
        </w:rPr>
      </w:pPr>
      <w:r w:rsidRPr="095EB041">
        <w:rPr>
          <w:rFonts w:ascii="Aptos" w:hAnsi="Aptos" w:eastAsia="Aptos" w:cs="Aptos"/>
          <w:color w:val="000000" w:themeColor="text1"/>
        </w:rPr>
        <w:t>Dependents and spouses of full-time employees (at least 0.9 FTE) with term appointments with at least five years of service in a faculty or staff appointment at the university are eligible for the Dependent/Spouse Grant.</w:t>
      </w:r>
    </w:p>
    <w:p w:rsidR="45111D9C" w:rsidP="095EB041" w:rsidRDefault="45111D9C" w14:paraId="0BAB1716" w14:textId="409971F1">
      <w:pPr>
        <w:rPr>
          <w:rFonts w:ascii="Aptos" w:hAnsi="Aptos" w:eastAsia="Aptos" w:cs="Aptos"/>
          <w:color w:val="000000" w:themeColor="text1"/>
        </w:rPr>
      </w:pPr>
      <w:r w:rsidRPr="095EB041">
        <w:rPr>
          <w:rFonts w:ascii="Aptos" w:hAnsi="Aptos" w:eastAsia="Aptos" w:cs="Aptos"/>
          <w:color w:val="000000" w:themeColor="text1"/>
        </w:rPr>
        <w:t>An employee must carry a full time (0.9 FTE or above), benefits eligible appointment with Kansas State University throughout the full academic year and is in one of the following categories:</w:t>
      </w:r>
    </w:p>
    <w:p w:rsidR="45111D9C" w:rsidP="0E1D55F3" w:rsidRDefault="45111D9C" w14:paraId="4A6E3D4A" w14:textId="55D0B402">
      <w:pPr>
        <w:rPr>
          <w:rFonts w:ascii="Aptos" w:hAnsi="Aptos" w:eastAsia="Aptos" w:cs="Aptos"/>
          <w:color w:val="000000" w:themeColor="text1"/>
        </w:rPr>
      </w:pPr>
      <w:r w:rsidRPr="0E1D55F3">
        <w:rPr>
          <w:rFonts w:ascii="Aptos" w:hAnsi="Aptos" w:eastAsia="Aptos" w:cs="Aptos"/>
          <w:b/>
          <w:bCs/>
          <w:color w:val="000000" w:themeColor="text1"/>
        </w:rPr>
        <w:t>Faculty member</w:t>
      </w:r>
      <w:r w:rsidRPr="0E1D55F3">
        <w:rPr>
          <w:rFonts w:ascii="Aptos" w:hAnsi="Aptos" w:eastAsia="Aptos" w:cs="Aptos"/>
          <w:color w:val="000000" w:themeColor="text1"/>
        </w:rPr>
        <w:t>, which includes all individuals with academic rank as defined in the University Handbook.</w:t>
      </w:r>
      <w:r>
        <w:br/>
      </w:r>
      <w:r w:rsidRPr="0E1D55F3">
        <w:rPr>
          <w:rFonts w:ascii="Aptos" w:hAnsi="Aptos" w:eastAsia="Aptos" w:cs="Aptos"/>
          <w:b/>
          <w:bCs/>
          <w:color w:val="000000" w:themeColor="text1"/>
        </w:rPr>
        <w:t>Unclassified professional employee</w:t>
      </w:r>
      <w:r w:rsidRPr="0E1D55F3">
        <w:rPr>
          <w:rFonts w:ascii="Aptos" w:hAnsi="Aptos" w:eastAsia="Aptos" w:cs="Aptos"/>
          <w:color w:val="000000" w:themeColor="text1"/>
        </w:rPr>
        <w:t>, which includes all individuals who do not hold academic rank and do not have a civil service classification.</w:t>
      </w:r>
      <w:r>
        <w:br/>
      </w:r>
      <w:r w:rsidRPr="0E1D55F3">
        <w:rPr>
          <w:rFonts w:ascii="Aptos" w:hAnsi="Aptos" w:eastAsia="Aptos" w:cs="Aptos"/>
          <w:b/>
          <w:bCs/>
          <w:color w:val="000000" w:themeColor="text1"/>
        </w:rPr>
        <w:t>University Support Staff employee</w:t>
      </w:r>
      <w:r w:rsidRPr="0E1D55F3">
        <w:rPr>
          <w:rFonts w:ascii="Aptos" w:hAnsi="Aptos" w:eastAsia="Aptos" w:cs="Aptos"/>
          <w:color w:val="000000" w:themeColor="text1"/>
        </w:rPr>
        <w:t>, which includes all individuals who have a State of Kansas Civil Service classification.</w:t>
      </w:r>
    </w:p>
    <w:p w:rsidR="45111D9C" w:rsidP="095EB041" w:rsidRDefault="45111D9C" w14:paraId="35A9716A" w14:textId="64335D80">
      <w:pPr>
        <w:rPr>
          <w:rFonts w:ascii="Aptos" w:hAnsi="Aptos" w:eastAsia="Aptos" w:cs="Aptos"/>
          <w:color w:val="000000" w:themeColor="text1"/>
        </w:rPr>
      </w:pPr>
      <w:r w:rsidRPr="095EB041">
        <w:rPr>
          <w:rFonts w:ascii="Aptos" w:hAnsi="Aptos" w:eastAsia="Aptos" w:cs="Aptos"/>
          <w:color w:val="000000" w:themeColor="text1"/>
        </w:rPr>
        <w:t>Employees of affiliated organizations (e.g., Alumni Association, Athletics, Foundation, KSURF, Student Publications, Student Union, etc.) are not eligible for the K-State Dependent/Spouse Grant Program.</w:t>
      </w:r>
    </w:p>
    <w:p w:rsidR="45111D9C" w:rsidP="095EB041" w:rsidRDefault="45111D9C" w14:paraId="7EB547F6" w14:textId="11181B0B">
      <w:pPr>
        <w:rPr>
          <w:rFonts w:ascii="Aptos" w:hAnsi="Aptos" w:eastAsia="Aptos" w:cs="Aptos"/>
          <w:b/>
          <w:bCs/>
        </w:rPr>
      </w:pPr>
      <w:r w:rsidRPr="095EB041">
        <w:rPr>
          <w:rFonts w:ascii="Aptos" w:hAnsi="Aptos" w:eastAsia="Aptos" w:cs="Aptos"/>
          <w:b/>
          <w:bCs/>
        </w:rPr>
        <w:t>Relationship of Recipient to Employee</w:t>
      </w:r>
    </w:p>
    <w:p w:rsidR="45111D9C" w:rsidP="095EB041" w:rsidRDefault="45111D9C" w14:paraId="17235A13" w14:textId="49E0C325">
      <w:pPr>
        <w:rPr>
          <w:rFonts w:ascii="Aptos" w:hAnsi="Aptos" w:eastAsia="Aptos" w:cs="Aptos"/>
          <w:color w:val="000000" w:themeColor="text1"/>
        </w:rPr>
      </w:pPr>
      <w:r w:rsidRPr="095EB041">
        <w:rPr>
          <w:rFonts w:ascii="Aptos" w:hAnsi="Aptos" w:eastAsia="Aptos" w:cs="Aptos"/>
          <w:color w:val="000000" w:themeColor="text1"/>
        </w:rPr>
        <w:t>Recipient must be listed by employee as his or her spouse or as a dependent (a natural, step, adopted, or foster child under the age of 25 years, and who is unmarried).</w:t>
      </w:r>
    </w:p>
    <w:p w:rsidR="45111D9C" w:rsidP="095EB041" w:rsidRDefault="45111D9C" w14:paraId="39BAD7BD" w14:textId="209C8BD3">
      <w:pPr>
        <w:rPr>
          <w:rFonts w:ascii="Aptos" w:hAnsi="Aptos" w:eastAsia="Aptos" w:cs="Aptos"/>
          <w:color w:val="000000" w:themeColor="text1"/>
        </w:rPr>
      </w:pPr>
      <w:r w:rsidRPr="095EB041">
        <w:rPr>
          <w:rFonts w:ascii="Aptos" w:hAnsi="Aptos" w:eastAsia="Aptos" w:cs="Aptos"/>
          <w:color w:val="000000" w:themeColor="text1"/>
        </w:rPr>
        <w:t>If both spouses are employees of the university, neither spouse is eligible for the K-State Dependent/Spouse Grant. Affected employees are encouraged to apply for the existing K-State Employee Tuition Assistance program.</w:t>
      </w:r>
    </w:p>
    <w:p w:rsidR="45111D9C" w:rsidP="095EB041" w:rsidRDefault="45111D9C" w14:paraId="169AE9BF" w14:textId="71A62683">
      <w:pPr>
        <w:rPr>
          <w:rFonts w:ascii="Aptos" w:hAnsi="Aptos" w:eastAsia="Aptos" w:cs="Aptos"/>
          <w:color w:val="000000" w:themeColor="text1"/>
        </w:rPr>
      </w:pPr>
      <w:r w:rsidRPr="095EB041">
        <w:rPr>
          <w:rFonts w:ascii="Aptos" w:hAnsi="Aptos" w:eastAsia="Aptos" w:cs="Aptos"/>
          <w:color w:val="000000" w:themeColor="text1"/>
        </w:rPr>
        <w:t>In the event where a student is a dependent of more than one eligible K-State employee, the maximum benefit will be premised on one parent only.</w:t>
      </w:r>
    </w:p>
    <w:p w:rsidR="45111D9C" w:rsidP="095EB041" w:rsidRDefault="45111D9C" w14:paraId="5C77E871" w14:textId="727FD9E3">
      <w:pPr>
        <w:rPr>
          <w:rFonts w:ascii="Aptos" w:hAnsi="Aptos" w:eastAsia="Aptos" w:cs="Aptos"/>
          <w:b/>
          <w:bCs/>
        </w:rPr>
      </w:pPr>
      <w:r w:rsidRPr="095EB041">
        <w:rPr>
          <w:rFonts w:ascii="Aptos" w:hAnsi="Aptos" w:eastAsia="Aptos" w:cs="Aptos"/>
          <w:b/>
          <w:bCs/>
        </w:rPr>
        <w:t>Program of Study and Enrollment Criteria for Dependents</w:t>
      </w:r>
    </w:p>
    <w:p w:rsidR="45111D9C" w:rsidP="095EB041" w:rsidRDefault="45111D9C" w14:paraId="6703972F" w14:textId="5C98E854">
      <w:pPr>
        <w:rPr>
          <w:rFonts w:ascii="Aptos" w:hAnsi="Aptos" w:eastAsia="Aptos" w:cs="Aptos"/>
          <w:color w:val="000000" w:themeColor="text1"/>
        </w:rPr>
      </w:pPr>
      <w:r w:rsidRPr="095EB041">
        <w:rPr>
          <w:rFonts w:ascii="Aptos" w:hAnsi="Aptos" w:eastAsia="Aptos" w:cs="Aptos"/>
          <w:color w:val="000000" w:themeColor="text1"/>
        </w:rPr>
        <w:t>The dependent of the employee must be admitted and enrolled at Kansas State University in a degree terminating undergraduate, graduate, or veterinary medicine program of study for the academic term for which assistance from this program is sought. Non-degree programs of study are not eligible for the K-State Dependent/Spouse Tuition Grant.</w:t>
      </w:r>
    </w:p>
    <w:p w:rsidR="45111D9C" w:rsidP="095EB041" w:rsidRDefault="45111D9C" w14:paraId="3FD147A4" w14:textId="73F8B4E9">
      <w:pPr>
        <w:rPr>
          <w:rFonts w:ascii="Aptos" w:hAnsi="Aptos" w:eastAsia="Aptos" w:cs="Aptos"/>
          <w:color w:val="000000" w:themeColor="text1"/>
        </w:rPr>
      </w:pPr>
      <w:r w:rsidRPr="095EB041">
        <w:rPr>
          <w:rFonts w:ascii="Aptos" w:hAnsi="Aptos" w:eastAsia="Aptos" w:cs="Aptos"/>
          <w:color w:val="000000" w:themeColor="text1"/>
        </w:rPr>
        <w:lastRenderedPageBreak/>
        <w:t>If the dependent's primary program of study is as an undergraduate, the dependent must meet a minimum enrollment status at Kansas State University of full time (12 credit hours) for the academic term of which assistance from this program is sought.</w:t>
      </w:r>
    </w:p>
    <w:p w:rsidR="45111D9C" w:rsidP="095EB041" w:rsidRDefault="45111D9C" w14:paraId="60F39936" w14:textId="7851943C">
      <w:pPr>
        <w:rPr>
          <w:rFonts w:ascii="Aptos" w:hAnsi="Aptos" w:eastAsia="Aptos" w:cs="Aptos"/>
          <w:color w:val="000000" w:themeColor="text1"/>
        </w:rPr>
      </w:pPr>
      <w:r w:rsidRPr="095EB041">
        <w:rPr>
          <w:rFonts w:ascii="Aptos" w:hAnsi="Aptos" w:eastAsia="Aptos" w:cs="Aptos"/>
          <w:color w:val="000000" w:themeColor="text1"/>
        </w:rPr>
        <w:t>If the dependent's primary program of study is graduate or veterinary medicine, the dependent may be enrolled at Kansas State University at less than full-time enrollment status for the academic term of which assistance from this program is sought.</w:t>
      </w:r>
    </w:p>
    <w:p w:rsidR="45111D9C" w:rsidP="095EB041" w:rsidRDefault="45111D9C" w14:paraId="2FA26040" w14:textId="4DF9BD3A">
      <w:pPr>
        <w:rPr>
          <w:rFonts w:ascii="Aptos" w:hAnsi="Aptos" w:eastAsia="Aptos" w:cs="Aptos"/>
          <w:b/>
          <w:bCs/>
        </w:rPr>
      </w:pPr>
      <w:r w:rsidRPr="095EB041">
        <w:rPr>
          <w:rFonts w:ascii="Aptos" w:hAnsi="Aptos" w:eastAsia="Aptos" w:cs="Aptos"/>
          <w:b/>
          <w:bCs/>
        </w:rPr>
        <w:t>Program of Study and Enrollment Criteria for Spouses</w:t>
      </w:r>
    </w:p>
    <w:p w:rsidR="45111D9C" w:rsidP="095EB041" w:rsidRDefault="45111D9C" w14:paraId="39498221" w14:textId="16817A9F">
      <w:pPr>
        <w:rPr>
          <w:rFonts w:ascii="Aptos" w:hAnsi="Aptos" w:eastAsia="Aptos" w:cs="Aptos"/>
          <w:color w:val="000000" w:themeColor="text1"/>
        </w:rPr>
      </w:pPr>
      <w:r w:rsidRPr="095EB041">
        <w:rPr>
          <w:rFonts w:ascii="Aptos" w:hAnsi="Aptos" w:eastAsia="Aptos" w:cs="Aptos"/>
          <w:color w:val="000000" w:themeColor="text1"/>
        </w:rPr>
        <w:t>The spouse of the employee must be admitted and enrolled at Kansas State University in a degree terminating undergraduate, graduate, or veterinary medicine program of study for the academic term for which assistance from this program is sought. Non-degree programs of study are not eligible for the K-State Dependent/Spouse Grant.</w:t>
      </w:r>
    </w:p>
    <w:p w:rsidR="45111D9C" w:rsidP="095EB041" w:rsidRDefault="45111D9C" w14:paraId="22E49D1B" w14:textId="6CC5DB1D">
      <w:pPr>
        <w:rPr>
          <w:rFonts w:ascii="Aptos" w:hAnsi="Aptos" w:eastAsia="Aptos" w:cs="Aptos"/>
          <w:color w:val="000000" w:themeColor="text1"/>
        </w:rPr>
      </w:pPr>
      <w:r w:rsidRPr="095EB041">
        <w:rPr>
          <w:rFonts w:ascii="Aptos" w:hAnsi="Aptos" w:eastAsia="Aptos" w:cs="Aptos"/>
          <w:color w:val="000000" w:themeColor="text1"/>
        </w:rPr>
        <w:t>If the spouse's primary program of study is as an undergraduate, the spouse may be enrolled at Kansas State University at less than full time (less than 12 credit hours) or full time (minimum of 12 credit hours) for the academic term for which assistance from this program is sought. However, since the award amount is determined based on the spouse's enrollment status, please refer to the "Award Amounts" section of this page regarding the details as to how the grant will be applied in the varying circumstances.</w:t>
      </w:r>
    </w:p>
    <w:p w:rsidR="45111D9C" w:rsidP="095EB041" w:rsidRDefault="45111D9C" w14:paraId="181F36C4" w14:textId="4FE7EBD8">
      <w:pPr>
        <w:rPr>
          <w:rFonts w:ascii="Aptos" w:hAnsi="Aptos" w:eastAsia="Aptos" w:cs="Aptos"/>
          <w:color w:val="000000" w:themeColor="text1"/>
        </w:rPr>
      </w:pPr>
      <w:r w:rsidRPr="095EB041">
        <w:rPr>
          <w:rFonts w:ascii="Aptos" w:hAnsi="Aptos" w:eastAsia="Aptos" w:cs="Aptos"/>
          <w:color w:val="000000" w:themeColor="text1"/>
        </w:rPr>
        <w:t>If the spouse's primary program of study is graduate or veterinary medicine, the spouse may be enrolled at Kansas State University at less than full-time for the academic term for which assistance from this program is sought.</w:t>
      </w:r>
    </w:p>
    <w:p w:rsidR="45111D9C" w:rsidP="095EB041" w:rsidRDefault="45111D9C" w14:paraId="443C093A" w14:textId="1B7FF57F">
      <w:pPr>
        <w:rPr>
          <w:rFonts w:ascii="Aptos" w:hAnsi="Aptos" w:eastAsia="Aptos" w:cs="Aptos"/>
          <w:b/>
          <w:bCs/>
        </w:rPr>
      </w:pPr>
      <w:r w:rsidRPr="095EB041">
        <w:rPr>
          <w:rFonts w:ascii="Aptos" w:hAnsi="Aptos" w:eastAsia="Aptos" w:cs="Aptos"/>
          <w:b/>
          <w:bCs/>
        </w:rPr>
        <w:t>Satisfactory Academic Progress Requirements</w:t>
      </w:r>
    </w:p>
    <w:p w:rsidR="45111D9C" w:rsidP="095EB041" w:rsidRDefault="45111D9C" w14:paraId="7A90E0DB" w14:textId="20E41DA0">
      <w:pPr>
        <w:rPr>
          <w:rFonts w:ascii="Aptos" w:hAnsi="Aptos" w:eastAsia="Aptos" w:cs="Aptos"/>
          <w:color w:val="000000" w:themeColor="text1"/>
        </w:rPr>
      </w:pPr>
      <w:r w:rsidRPr="095EB041">
        <w:rPr>
          <w:rFonts w:ascii="Aptos" w:hAnsi="Aptos" w:eastAsia="Aptos" w:cs="Aptos"/>
          <w:color w:val="000000" w:themeColor="text1"/>
        </w:rPr>
        <w:t>The dependent or spouse of the employee must demonstrate satisfactory academic progress within their respective degree programs as defined within the appropriate undergraduate graduate, or professional policy to be eligible for the K-State Dependent/Spouse Grant program.</w:t>
      </w:r>
    </w:p>
    <w:p w:rsidR="45111D9C" w:rsidP="095EB041" w:rsidRDefault="45111D9C" w14:paraId="7C96ECD1" w14:textId="3238432B">
      <w:pPr>
        <w:rPr>
          <w:rFonts w:ascii="Aptos" w:hAnsi="Aptos" w:eastAsia="Aptos" w:cs="Aptos"/>
          <w:b/>
          <w:bCs/>
        </w:rPr>
      </w:pPr>
      <w:r w:rsidRPr="095EB041">
        <w:rPr>
          <w:rFonts w:ascii="Aptos" w:hAnsi="Aptos" w:eastAsia="Aptos" w:cs="Aptos"/>
          <w:b/>
          <w:bCs/>
        </w:rPr>
        <w:t>Award Amounts</w:t>
      </w:r>
    </w:p>
    <w:p w:rsidR="45111D9C" w:rsidP="095EB041" w:rsidRDefault="45111D9C" w14:paraId="2399BA2E" w14:textId="3B9EBFA1">
      <w:pPr>
        <w:rPr>
          <w:rFonts w:ascii="Aptos" w:hAnsi="Aptos" w:eastAsia="Aptos" w:cs="Aptos"/>
          <w:color w:val="000000" w:themeColor="text1"/>
        </w:rPr>
      </w:pPr>
      <w:r w:rsidRPr="095EB041">
        <w:rPr>
          <w:rFonts w:ascii="Aptos" w:hAnsi="Aptos" w:eastAsia="Aptos" w:cs="Aptos"/>
          <w:color w:val="000000" w:themeColor="text1"/>
        </w:rPr>
        <w:t>For Dependents or Spouses that are enrolled full-time in a degree terminating undergraduate program, the award will be the equivalent of the regular, resident on-campus tuition rate for 7 undergraduate course credits, where full-time for an undergraduate is defined as at least 12 enrolled credit hours per regular fall/spring term.</w:t>
      </w:r>
    </w:p>
    <w:p w:rsidR="45111D9C" w:rsidP="095EB041" w:rsidRDefault="45111D9C" w14:paraId="4B078F82" w14:textId="5BD5FFAA">
      <w:pPr>
        <w:rPr>
          <w:rFonts w:ascii="Aptos" w:hAnsi="Aptos" w:eastAsia="Aptos" w:cs="Aptos"/>
          <w:color w:val="000000" w:themeColor="text1"/>
        </w:rPr>
      </w:pPr>
      <w:r w:rsidRPr="095EB041">
        <w:rPr>
          <w:rFonts w:ascii="Aptos" w:hAnsi="Aptos" w:eastAsia="Aptos" w:cs="Aptos"/>
          <w:color w:val="000000" w:themeColor="text1"/>
        </w:rPr>
        <w:t>For Spouses that are enrolled part-time in a degree terminating undergraduate program the maximum award will be the equivalent of the regular, resident on-campus tuition rate for 3 undergraduate course credits, where part-time for an undergraduate is defined as less than 12 enrolled credit hours per regular fall/spring term. (Enrollment of less than 3 credit hours, will result in the proration of the award i.e. 2 credit hours enrolled = the equivalent of the regular, resident on-campus tuition rate for 2 credit hours, or 1 credit hour enrolled = the equivalent of the regular, resident on-campus tuition rate for 1 credit hour.)</w:t>
      </w:r>
    </w:p>
    <w:p w:rsidR="45111D9C" w:rsidP="095EB041" w:rsidRDefault="45111D9C" w14:paraId="1870B03E" w14:textId="5228CFE0">
      <w:pPr>
        <w:rPr>
          <w:rFonts w:ascii="Aptos" w:hAnsi="Aptos" w:eastAsia="Aptos" w:cs="Aptos"/>
          <w:color w:val="000000" w:themeColor="text1"/>
        </w:rPr>
      </w:pPr>
      <w:r w:rsidRPr="095EB041">
        <w:rPr>
          <w:rFonts w:ascii="Aptos" w:hAnsi="Aptos" w:eastAsia="Aptos" w:cs="Aptos"/>
          <w:color w:val="000000" w:themeColor="text1"/>
        </w:rPr>
        <w:t>Dependents that are enrolled less than full-time in an undergraduate program are not eligible for the K-State Dependent/Spouse Grant.</w:t>
      </w:r>
    </w:p>
    <w:p w:rsidR="45111D9C" w:rsidP="095EB041" w:rsidRDefault="45111D9C" w14:paraId="6B2DFB49" w14:textId="4CFD81E1">
      <w:pPr>
        <w:rPr>
          <w:rFonts w:ascii="Aptos" w:hAnsi="Aptos" w:eastAsia="Aptos" w:cs="Aptos"/>
          <w:color w:val="000000" w:themeColor="text1"/>
        </w:rPr>
      </w:pPr>
      <w:r w:rsidRPr="0E1D55F3">
        <w:rPr>
          <w:rFonts w:ascii="Aptos" w:hAnsi="Aptos" w:eastAsia="Aptos" w:cs="Aptos"/>
          <w:color w:val="000000" w:themeColor="text1"/>
        </w:rPr>
        <w:t>For Dependents or Spouses that are enrolled in a degree terminating graduate or veterinary medicine program the maximum award will be the equivalent of the regular, resident on-campus tuition rate for 3 course credit hours as indicated by the student's degree program, graduate or veterinary medicine. (Enrollment of less than 3 credit hours, will result in the proration of the award i.e. 2 credit hours enrolled = the equivalent of the regular, resident on-campus tuition rate for 2 credit hours, or 1 credit hour enrolled = the equivalent of the regular, resident on-campus tuition rate for 1 credit hour.)</w:t>
      </w:r>
    </w:p>
    <w:p w:rsidR="0E1D55F3" w:rsidP="0E1D55F3" w:rsidRDefault="0E1D55F3" w14:paraId="69E22FE5" w14:textId="63EAB2CA">
      <w:pPr>
        <w:rPr>
          <w:rFonts w:ascii="Aptos" w:hAnsi="Aptos" w:eastAsia="Aptos" w:cs="Aptos"/>
          <w:b/>
          <w:bCs/>
        </w:rPr>
      </w:pPr>
    </w:p>
    <w:p w:rsidR="00A26B8C" w:rsidP="095EB041" w:rsidRDefault="00A26B8C" w14:paraId="610FCCAC" w14:textId="77777777">
      <w:pPr>
        <w:rPr>
          <w:rFonts w:ascii="Aptos" w:hAnsi="Aptos" w:eastAsia="Aptos" w:cs="Aptos"/>
          <w:b/>
          <w:bCs/>
        </w:rPr>
      </w:pPr>
    </w:p>
    <w:p w:rsidR="45111D9C" w:rsidP="095EB041" w:rsidRDefault="45111D9C" w14:paraId="5D8B8C82" w14:textId="14F39E62">
      <w:pPr>
        <w:rPr>
          <w:rFonts w:ascii="Aptos" w:hAnsi="Aptos" w:eastAsia="Aptos" w:cs="Aptos"/>
          <w:b/>
          <w:bCs/>
        </w:rPr>
      </w:pPr>
      <w:r w:rsidRPr="095EB041">
        <w:rPr>
          <w:rFonts w:ascii="Aptos" w:hAnsi="Aptos" w:eastAsia="Aptos" w:cs="Aptos"/>
          <w:b/>
          <w:bCs/>
        </w:rPr>
        <w:lastRenderedPageBreak/>
        <w:t>Awarding Guidelines</w:t>
      </w:r>
    </w:p>
    <w:p w:rsidR="45111D9C" w:rsidP="095EB041" w:rsidRDefault="45111D9C" w14:paraId="48873546" w14:textId="6B8BC4EF">
      <w:pPr>
        <w:rPr>
          <w:rFonts w:ascii="Aptos" w:hAnsi="Aptos" w:eastAsia="Aptos" w:cs="Aptos"/>
          <w:color w:val="000000" w:themeColor="text1"/>
        </w:rPr>
      </w:pPr>
      <w:r w:rsidRPr="095EB041">
        <w:rPr>
          <w:rFonts w:ascii="Aptos" w:hAnsi="Aptos" w:eastAsia="Aptos" w:cs="Aptos"/>
          <w:color w:val="000000" w:themeColor="text1"/>
        </w:rPr>
        <w:t>Awards will be premised on the in-state (resident), on-campus (non-distance education), tuition rate applicable to the fall/spring academic term. In determining the appropriate career (undergraduate, graduate, veterinary medicine) tuition rate, our office will reference the student's primary, degree-seeking academic career as reflected in K-State's student information system (KSIS) for the fall and/or spring academic term(s).</w:t>
      </w:r>
    </w:p>
    <w:p w:rsidR="45111D9C" w:rsidP="095EB041" w:rsidRDefault="45111D9C" w14:paraId="60B6985F" w14:textId="506E9FFA">
      <w:pPr>
        <w:rPr>
          <w:rFonts w:ascii="Aptos" w:hAnsi="Aptos" w:eastAsia="Aptos" w:cs="Aptos"/>
          <w:color w:val="000000" w:themeColor="text1"/>
        </w:rPr>
      </w:pPr>
      <w:r w:rsidRPr="095EB041">
        <w:rPr>
          <w:rFonts w:ascii="Aptos" w:hAnsi="Aptos" w:eastAsia="Aptos" w:cs="Aptos"/>
          <w:color w:val="000000" w:themeColor="text1"/>
        </w:rPr>
        <w:t>All enrolled Kansas State University credit hours associated with an academic term will be counted in establishing a student's enrollment status (full time, three-quarters time, one-half time, less than one-half time) for that academic term.</w:t>
      </w:r>
    </w:p>
    <w:p w:rsidR="45111D9C" w:rsidP="0E1D55F3" w:rsidRDefault="45111D9C" w14:paraId="2EB5E113" w14:textId="1E79691F">
      <w:pPr>
        <w:rPr>
          <w:rFonts w:ascii="Aptos" w:hAnsi="Aptos" w:eastAsia="Aptos" w:cs="Aptos"/>
          <w:color w:val="000000" w:themeColor="text1"/>
        </w:rPr>
      </w:pPr>
      <w:r w:rsidRPr="0E1D55F3">
        <w:rPr>
          <w:rFonts w:ascii="Aptos" w:hAnsi="Aptos" w:eastAsia="Aptos" w:cs="Aptos"/>
          <w:color w:val="000000" w:themeColor="text1"/>
        </w:rPr>
        <w:t xml:space="preserve">The K-State Dependent/Spouse Grant will </w:t>
      </w:r>
      <w:r w:rsidRPr="0E1D55F3">
        <w:rPr>
          <w:rFonts w:ascii="Aptos" w:hAnsi="Aptos" w:eastAsia="Aptos" w:cs="Aptos"/>
          <w:color w:val="000000" w:themeColor="text1"/>
          <w:u w:val="single"/>
        </w:rPr>
        <w:t>only be awarded for fall and/or spring academic term(s).</w:t>
      </w:r>
      <w:r w:rsidRPr="0E1D55F3">
        <w:rPr>
          <w:rFonts w:ascii="Aptos" w:hAnsi="Aptos" w:eastAsia="Aptos" w:cs="Aptos"/>
          <w:color w:val="000000" w:themeColor="text1"/>
        </w:rPr>
        <w:t xml:space="preserve"> No K-State Dependent/Spouse Grant awards will be made for or premised on summer or intersession periods of enrollment.</w:t>
      </w:r>
    </w:p>
    <w:p w:rsidR="45111D9C" w:rsidP="095EB041" w:rsidRDefault="45111D9C" w14:paraId="3D0D3764" w14:textId="5D910064">
      <w:pPr>
        <w:rPr>
          <w:rFonts w:ascii="Aptos" w:hAnsi="Aptos" w:eastAsia="Aptos" w:cs="Aptos"/>
          <w:color w:val="000000" w:themeColor="text1"/>
        </w:rPr>
      </w:pPr>
      <w:r w:rsidRPr="095EB041">
        <w:rPr>
          <w:rFonts w:ascii="Aptos" w:hAnsi="Aptos" w:eastAsia="Aptos" w:cs="Aptos"/>
          <w:color w:val="000000" w:themeColor="text1"/>
        </w:rPr>
        <w:t>If a dependent or spouse is enrolled in a combination of undergraduate, graduate, or veterinary medicine course work for a given academic term, the K-State Dependent/Spouse Grant will be premised on the student's primary program of study (undergraduate, graduate, or veterinary medicine) as reflected in K-State's student information system (KSIS) for the respective academic term.</w:t>
      </w:r>
    </w:p>
    <w:p w:rsidR="45111D9C" w:rsidP="095EB041" w:rsidRDefault="45111D9C" w14:paraId="31404D1E" w14:textId="007700AE">
      <w:pPr>
        <w:rPr>
          <w:rFonts w:ascii="Aptos" w:hAnsi="Aptos" w:eastAsia="Aptos" w:cs="Aptos"/>
          <w:color w:val="000000" w:themeColor="text1"/>
        </w:rPr>
      </w:pPr>
      <w:r w:rsidRPr="095EB041">
        <w:rPr>
          <w:rFonts w:ascii="Aptos" w:hAnsi="Aptos" w:eastAsia="Aptos" w:cs="Aptos"/>
          <w:color w:val="000000" w:themeColor="text1"/>
        </w:rPr>
        <w:t>The K-State Dependent/Spouse Grant will be provided for no more than 8 academic terms for the recipient's academic endeavors at K-State, irrespective of the dollar amount awarded each academic term.</w:t>
      </w:r>
    </w:p>
    <w:p w:rsidR="45111D9C" w:rsidP="095EB041" w:rsidRDefault="45111D9C" w14:paraId="4D66774C" w14:textId="7056F292">
      <w:pPr>
        <w:rPr>
          <w:rFonts w:ascii="Aptos" w:hAnsi="Aptos" w:eastAsia="Aptos" w:cs="Aptos"/>
          <w:color w:val="000000" w:themeColor="text1"/>
        </w:rPr>
      </w:pPr>
      <w:r w:rsidRPr="095EB041">
        <w:rPr>
          <w:rFonts w:ascii="Aptos" w:hAnsi="Aptos" w:eastAsia="Aptos" w:cs="Aptos"/>
          <w:color w:val="000000" w:themeColor="text1"/>
        </w:rPr>
        <w:t>An otherwise eligible student will receive his or her calculated K-State Dependent/Spouse Grant for each eligible academic term provided the sum of the student's financial assistance, including the K-State Dependent/Spouse Grant, does not exceed his or her cost of attendance.</w:t>
      </w:r>
    </w:p>
    <w:p w:rsidR="45111D9C" w:rsidP="095EB041" w:rsidRDefault="45111D9C" w14:paraId="6F57ADC5" w14:textId="457ABF02">
      <w:pPr>
        <w:rPr>
          <w:rFonts w:ascii="Aptos" w:hAnsi="Aptos" w:eastAsia="Aptos" w:cs="Aptos"/>
          <w:color w:val="000000" w:themeColor="text1"/>
        </w:rPr>
      </w:pPr>
      <w:r w:rsidRPr="095EB041">
        <w:rPr>
          <w:rFonts w:ascii="Aptos" w:hAnsi="Aptos" w:eastAsia="Aptos" w:cs="Aptos"/>
          <w:color w:val="000000" w:themeColor="text1"/>
        </w:rPr>
        <w:t xml:space="preserve"> </w:t>
      </w:r>
    </w:p>
    <w:p w:rsidR="45111D9C" w:rsidP="095EB041" w:rsidRDefault="45111D9C" w14:paraId="484ECB52" w14:textId="15F49AFB">
      <w:pPr>
        <w:rPr>
          <w:rFonts w:ascii="Aptos" w:hAnsi="Aptos" w:eastAsia="Aptos" w:cs="Aptos"/>
        </w:rPr>
      </w:pPr>
      <w:hyperlink r:id="rId37">
        <w:r w:rsidRPr="095EB041">
          <w:rPr>
            <w:rStyle w:val="Hyperlink"/>
            <w:rFonts w:ascii="Aptos" w:hAnsi="Aptos" w:eastAsia="Aptos" w:cs="Aptos"/>
            <w:b/>
            <w:bCs/>
          </w:rPr>
          <w:t>K-State Dependent/Spouse Grant Application (pdf)</w:t>
        </w:r>
      </w:hyperlink>
    </w:p>
    <w:p w:rsidR="45111D9C" w:rsidP="095EB041" w:rsidRDefault="45111D9C" w14:paraId="4B78F7E0" w14:textId="5048FF3E">
      <w:pPr>
        <w:rPr>
          <w:rFonts w:ascii="Aptos" w:hAnsi="Aptos" w:eastAsia="Aptos" w:cs="Aptos"/>
          <w:i/>
          <w:iCs/>
          <w:color w:val="000000" w:themeColor="text1"/>
        </w:rPr>
      </w:pPr>
      <w:r w:rsidRPr="095EB041">
        <w:rPr>
          <w:rFonts w:ascii="Aptos" w:hAnsi="Aptos" w:eastAsia="Aptos" w:cs="Aptos"/>
          <w:b/>
          <w:bCs/>
          <w:i/>
          <w:iCs/>
          <w:color w:val="000000" w:themeColor="text1"/>
        </w:rPr>
        <w:t>Note:</w:t>
      </w:r>
      <w:r w:rsidRPr="095EB041">
        <w:rPr>
          <w:rFonts w:ascii="Aptos" w:hAnsi="Aptos" w:eastAsia="Aptos" w:cs="Aptos"/>
          <w:color w:val="000000" w:themeColor="text1"/>
        </w:rPr>
        <w:t xml:space="preserve"> </w:t>
      </w:r>
      <w:r w:rsidRPr="095EB041">
        <w:rPr>
          <w:rFonts w:ascii="Aptos" w:hAnsi="Aptos" w:eastAsia="Aptos" w:cs="Aptos"/>
          <w:i/>
          <w:iCs/>
          <w:color w:val="000000" w:themeColor="text1"/>
        </w:rPr>
        <w:t>A good faith effort has been made in providing the most current information for this K-State Dependent/Spouse Tuition Grant Program. Kansas State University reserves the right to make changes to this financial aid program at any time without obligation of notification.</w:t>
      </w:r>
    </w:p>
    <w:p w:rsidR="095EB041" w:rsidP="095EB041" w:rsidRDefault="095EB041" w14:paraId="7935CBF2" w14:textId="2B53CE38">
      <w:pPr>
        <w:rPr>
          <w:rFonts w:ascii="Aptos" w:hAnsi="Aptos" w:eastAsia="Aptos" w:cs="Aptos"/>
        </w:rPr>
      </w:pPr>
    </w:p>
    <w:p w:rsidR="612B1F47" w:rsidP="612B1F47" w:rsidRDefault="612B1F47" w14:paraId="1DD6F67E" w14:textId="2890B42F">
      <w:pPr>
        <w:rPr>
          <w:rFonts w:ascii="Aptos" w:hAnsi="Aptos" w:eastAsia="Aptos" w:cs="Aptos"/>
        </w:rPr>
      </w:pPr>
    </w:p>
    <w:p w:rsidR="612B1F47" w:rsidP="612B1F47" w:rsidRDefault="612B1F47" w14:paraId="37264374" w14:textId="24D467BE">
      <w:pPr>
        <w:rPr>
          <w:rFonts w:ascii="Aptos" w:hAnsi="Aptos" w:eastAsia="Aptos" w:cs="Aptos"/>
          <w:b/>
          <w:bCs/>
        </w:rPr>
      </w:pPr>
    </w:p>
    <w:p w:rsidR="7CCEFEF1" w:rsidP="612B1F47" w:rsidRDefault="7CCEFEF1" w14:paraId="1F2F57DB" w14:textId="0BF34792">
      <w:pPr>
        <w:rPr>
          <w:rFonts w:ascii="Aptos" w:hAnsi="Aptos" w:eastAsia="Aptos" w:cs="Aptos"/>
          <w:b/>
          <w:bCs/>
        </w:rPr>
      </w:pPr>
      <w:r w:rsidRPr="612B1F47">
        <w:rPr>
          <w:rFonts w:ascii="Aptos" w:hAnsi="Aptos" w:eastAsia="Aptos" w:cs="Aptos"/>
          <w:b/>
          <w:bCs/>
        </w:rPr>
        <w:t>References</w:t>
      </w:r>
    </w:p>
    <w:p w:rsidR="7CCEFEF1" w:rsidP="612B1F47" w:rsidRDefault="7CCEFEF1" w14:paraId="0CA306BF" w14:textId="26C2B538">
      <w:pPr>
        <w:rPr>
          <w:rFonts w:ascii="Aptos" w:hAnsi="Aptos" w:eastAsia="Aptos" w:cs="Aptos"/>
        </w:rPr>
      </w:pPr>
      <w:r w:rsidRPr="612B1F47">
        <w:rPr>
          <w:rFonts w:ascii="Aptos" w:hAnsi="Aptos" w:eastAsia="Aptos" w:cs="Aptos"/>
        </w:rPr>
        <w:t xml:space="preserve">Harris, L. A. (2025). </w:t>
      </w:r>
      <w:r w:rsidRPr="612B1F47">
        <w:rPr>
          <w:rFonts w:ascii="Aptos" w:hAnsi="Aptos" w:eastAsia="Aptos" w:cs="Aptos"/>
          <w:i/>
          <w:iCs/>
        </w:rPr>
        <w:t>How do tuition benefits affect university staff retention, social connection, and institutional commitment?</w:t>
      </w:r>
      <w:r w:rsidRPr="612B1F47">
        <w:rPr>
          <w:rFonts w:ascii="Aptos" w:hAnsi="Aptos" w:eastAsia="Aptos" w:cs="Aptos"/>
        </w:rPr>
        <w:t>. Mississippi State University.</w:t>
      </w:r>
    </w:p>
    <w:p w:rsidR="7CCEFEF1" w:rsidP="612B1F47" w:rsidRDefault="7CCEFEF1" w14:paraId="0F0877D3" w14:textId="634D29B6">
      <w:pPr>
        <w:rPr>
          <w:rFonts w:ascii="Aptos" w:hAnsi="Aptos" w:eastAsia="Aptos" w:cs="Aptos"/>
        </w:rPr>
      </w:pPr>
      <w:r w:rsidRPr="612B1F47">
        <w:rPr>
          <w:rFonts w:ascii="Aptos" w:hAnsi="Aptos" w:eastAsia="Aptos" w:cs="Aptos"/>
        </w:rPr>
        <w:t xml:space="preserve">Purcell, J., Colson, T., &amp; Fox, F. R. (2025). The perk you can’t ignore: how dependent tuition benefits shape recruitment in American higher education. </w:t>
      </w:r>
      <w:r w:rsidRPr="612B1F47">
        <w:rPr>
          <w:rFonts w:ascii="Aptos" w:hAnsi="Aptos" w:eastAsia="Aptos" w:cs="Aptos"/>
          <w:i/>
          <w:iCs/>
        </w:rPr>
        <w:t>Studies in Higher Education</w:t>
      </w:r>
      <w:r w:rsidRPr="612B1F47">
        <w:rPr>
          <w:rFonts w:ascii="Aptos" w:hAnsi="Aptos" w:eastAsia="Aptos" w:cs="Aptos"/>
        </w:rPr>
        <w:t>, 1-16.</w:t>
      </w:r>
    </w:p>
    <w:sectPr w:rsidR="7CCEFEF1">
      <w:headerReference w:type="even" r:id="rId38"/>
      <w:headerReference w:type="default" r:id="rId39"/>
      <w:footerReference w:type="even" r:id="rId40"/>
      <w:footerReference w:type="default" r:id="rId41"/>
      <w:headerReference w:type="first" r:id="rId42"/>
      <w:footerReference w:type="first" r:id="rId4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267" w:rsidP="002923C8" w:rsidRDefault="00451267" w14:paraId="65A41BA3" w14:textId="77777777">
      <w:r>
        <w:separator/>
      </w:r>
    </w:p>
  </w:endnote>
  <w:endnote w:type="continuationSeparator" w:id="0">
    <w:p w:rsidR="00451267" w:rsidP="002923C8" w:rsidRDefault="00451267" w14:paraId="20190D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C7" w:rsidRDefault="005953C7" w14:paraId="28639F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C7" w:rsidRDefault="005953C7" w14:paraId="29F042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C7" w:rsidRDefault="005953C7" w14:paraId="1952BD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267" w:rsidP="002923C8" w:rsidRDefault="00451267" w14:paraId="27355961" w14:textId="77777777">
      <w:r>
        <w:separator/>
      </w:r>
    </w:p>
  </w:footnote>
  <w:footnote w:type="continuationSeparator" w:id="0">
    <w:p w:rsidR="00451267" w:rsidP="002923C8" w:rsidRDefault="00451267" w14:paraId="1510A2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C7" w:rsidRDefault="005953C7" w14:paraId="7DBF16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3C8" w:rsidRDefault="00A0611D" w14:paraId="34E9CEAA" w14:textId="5512BB71">
    <w:pPr>
      <w:pStyle w:val="Header"/>
    </w:pPr>
    <w:r>
      <w:t xml:space="preserve">K-State </w:t>
    </w:r>
    <w:r w:rsidR="002923C8">
      <w:t>Salary and Fringe Benefits</w:t>
    </w:r>
    <w:r>
      <w:t xml:space="preserve"> Committee</w:t>
    </w:r>
  </w:p>
  <w:p w:rsidR="002923C8" w:rsidRDefault="4DBB186C" w14:paraId="7060A9B1" w14:textId="12269E05">
    <w:pPr>
      <w:pStyle w:val="Header"/>
    </w:pPr>
    <w:r>
      <w:t xml:space="preserve">    Tuition and Benefits Task Force </w:t>
    </w:r>
  </w:p>
  <w:p w:rsidR="002923C8" w:rsidRDefault="002923C8" w14:paraId="1C219BE4" w14:textId="053C5819">
    <w:pPr>
      <w:pStyle w:val="Header"/>
    </w:pPr>
    <w:r>
      <w:t xml:space="preserve">    2025</w:t>
    </w:r>
    <w:r w:rsidR="005953C7">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C7" w:rsidRDefault="005953C7" w14:paraId="0B0048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4ac5a6b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3">
    <w:nsid w:val="1bafef3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3315E97"/>
    <w:multiLevelType w:val="multilevel"/>
    <w:tmpl w:val="AD0290C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095E038F"/>
    <w:multiLevelType w:val="hybridMultilevel"/>
    <w:tmpl w:val="413A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3F63"/>
    <w:multiLevelType w:val="hybridMultilevel"/>
    <w:tmpl w:val="FF6A1548"/>
    <w:lvl w:ilvl="0" w:tplc="D2B86B48">
      <w:start w:val="1"/>
      <w:numFmt w:val="lowerLetter"/>
      <w:lvlText w:val="%1."/>
      <w:lvlJc w:val="left"/>
      <w:pPr>
        <w:ind w:left="720" w:hanging="360"/>
      </w:pPr>
    </w:lvl>
    <w:lvl w:ilvl="1" w:tplc="206ADA98">
      <w:start w:val="1"/>
      <w:numFmt w:val="lowerLetter"/>
      <w:lvlText w:val="%2."/>
      <w:lvlJc w:val="left"/>
      <w:pPr>
        <w:ind w:left="1440" w:hanging="360"/>
      </w:pPr>
    </w:lvl>
    <w:lvl w:ilvl="2" w:tplc="92D8F846">
      <w:start w:val="1"/>
      <w:numFmt w:val="lowerRoman"/>
      <w:lvlText w:val="%3."/>
      <w:lvlJc w:val="right"/>
      <w:pPr>
        <w:ind w:left="2160" w:hanging="180"/>
      </w:pPr>
    </w:lvl>
    <w:lvl w:ilvl="3" w:tplc="230E1A92">
      <w:start w:val="1"/>
      <w:numFmt w:val="decimal"/>
      <w:lvlText w:val="%4."/>
      <w:lvlJc w:val="left"/>
      <w:pPr>
        <w:ind w:left="2880" w:hanging="360"/>
      </w:pPr>
    </w:lvl>
    <w:lvl w:ilvl="4" w:tplc="D25A3D8E">
      <w:start w:val="1"/>
      <w:numFmt w:val="lowerLetter"/>
      <w:lvlText w:val="%5."/>
      <w:lvlJc w:val="left"/>
      <w:pPr>
        <w:ind w:left="3600" w:hanging="360"/>
      </w:pPr>
    </w:lvl>
    <w:lvl w:ilvl="5" w:tplc="CB6CAB72">
      <w:start w:val="1"/>
      <w:numFmt w:val="lowerRoman"/>
      <w:lvlText w:val="%6."/>
      <w:lvlJc w:val="right"/>
      <w:pPr>
        <w:ind w:left="4320" w:hanging="180"/>
      </w:pPr>
    </w:lvl>
    <w:lvl w:ilvl="6" w:tplc="CFA80742">
      <w:start w:val="1"/>
      <w:numFmt w:val="decimal"/>
      <w:lvlText w:val="%7."/>
      <w:lvlJc w:val="left"/>
      <w:pPr>
        <w:ind w:left="5040" w:hanging="360"/>
      </w:pPr>
    </w:lvl>
    <w:lvl w:ilvl="7" w:tplc="C82E423C">
      <w:start w:val="1"/>
      <w:numFmt w:val="lowerLetter"/>
      <w:lvlText w:val="%8."/>
      <w:lvlJc w:val="left"/>
      <w:pPr>
        <w:ind w:left="5760" w:hanging="360"/>
      </w:pPr>
    </w:lvl>
    <w:lvl w:ilvl="8" w:tplc="65784C7E">
      <w:start w:val="1"/>
      <w:numFmt w:val="lowerRoman"/>
      <w:lvlText w:val="%9."/>
      <w:lvlJc w:val="right"/>
      <w:pPr>
        <w:ind w:left="6480" w:hanging="180"/>
      </w:pPr>
    </w:lvl>
  </w:abstractNum>
  <w:abstractNum w:abstractNumId="3" w15:restartNumberingAfterBreak="0">
    <w:nsid w:val="15120BAD"/>
    <w:multiLevelType w:val="multilevel"/>
    <w:tmpl w:val="28BC3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rPr>
        <w:rFonts w:hint="default"/>
      </w:rPr>
    </w:lvl>
    <w:lvl w:ilvl="3">
      <w:start w:val="11"/>
      <w:numFmt w:val="bullet"/>
      <w:lvlText w:val=""/>
      <w:lvlJc w:val="left"/>
      <w:pPr>
        <w:ind w:left="2880" w:hanging="360"/>
      </w:pPr>
      <w:rPr>
        <w:rFonts w:hint="default" w:ascii="Symbol" w:hAnsi="Symbol" w:eastAsiaTheme="minorHAnsi" w:cstheme="minorBidi"/>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178B8"/>
    <w:multiLevelType w:val="hybridMultilevel"/>
    <w:tmpl w:val="BF966C26"/>
    <w:lvl w:ilvl="0" w:tplc="FFFFFFFF">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4C633F"/>
    <w:multiLevelType w:val="hybridMultilevel"/>
    <w:tmpl w:val="78749D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641CFD"/>
    <w:multiLevelType w:val="multilevel"/>
    <w:tmpl w:val="A4641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234E2"/>
    <w:multiLevelType w:val="hybridMultilevel"/>
    <w:tmpl w:val="F504435A"/>
    <w:lvl w:ilvl="0" w:tplc="FFFFFFFF">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A640C7"/>
    <w:multiLevelType w:val="hybridMultilevel"/>
    <w:tmpl w:val="934A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CBAFB"/>
    <w:multiLevelType w:val="hybridMultilevel"/>
    <w:tmpl w:val="214A986E"/>
    <w:lvl w:ilvl="0" w:tplc="396ADF8A">
      <w:start w:val="1"/>
      <w:numFmt w:val="lowerLetter"/>
      <w:lvlText w:val="%1."/>
      <w:lvlJc w:val="left"/>
      <w:pPr>
        <w:ind w:left="1080" w:hanging="360"/>
      </w:pPr>
    </w:lvl>
    <w:lvl w:ilvl="1" w:tplc="5C3A88A0">
      <w:start w:val="1"/>
      <w:numFmt w:val="lowerLetter"/>
      <w:lvlText w:val="%2."/>
      <w:lvlJc w:val="left"/>
      <w:pPr>
        <w:ind w:left="1800" w:hanging="360"/>
      </w:pPr>
    </w:lvl>
    <w:lvl w:ilvl="2" w:tplc="C89CC620">
      <w:start w:val="1"/>
      <w:numFmt w:val="lowerRoman"/>
      <w:lvlText w:val="%3."/>
      <w:lvlJc w:val="right"/>
      <w:pPr>
        <w:ind w:left="2520" w:hanging="180"/>
      </w:pPr>
    </w:lvl>
    <w:lvl w:ilvl="3" w:tplc="6AC6C214">
      <w:start w:val="1"/>
      <w:numFmt w:val="decimal"/>
      <w:lvlText w:val="%4."/>
      <w:lvlJc w:val="left"/>
      <w:pPr>
        <w:ind w:left="3240" w:hanging="360"/>
      </w:pPr>
    </w:lvl>
    <w:lvl w:ilvl="4" w:tplc="F7EE0AB6">
      <w:start w:val="1"/>
      <w:numFmt w:val="lowerLetter"/>
      <w:lvlText w:val="%5."/>
      <w:lvlJc w:val="left"/>
      <w:pPr>
        <w:ind w:left="3960" w:hanging="360"/>
      </w:pPr>
    </w:lvl>
    <w:lvl w:ilvl="5" w:tplc="53622DD4">
      <w:start w:val="1"/>
      <w:numFmt w:val="lowerRoman"/>
      <w:lvlText w:val="%6."/>
      <w:lvlJc w:val="right"/>
      <w:pPr>
        <w:ind w:left="4680" w:hanging="180"/>
      </w:pPr>
    </w:lvl>
    <w:lvl w:ilvl="6" w:tplc="8B5000E0">
      <w:start w:val="1"/>
      <w:numFmt w:val="decimal"/>
      <w:lvlText w:val="%7."/>
      <w:lvlJc w:val="left"/>
      <w:pPr>
        <w:ind w:left="5400" w:hanging="360"/>
      </w:pPr>
    </w:lvl>
    <w:lvl w:ilvl="7" w:tplc="FC0AC082">
      <w:start w:val="1"/>
      <w:numFmt w:val="lowerLetter"/>
      <w:lvlText w:val="%8."/>
      <w:lvlJc w:val="left"/>
      <w:pPr>
        <w:ind w:left="6120" w:hanging="360"/>
      </w:pPr>
    </w:lvl>
    <w:lvl w:ilvl="8" w:tplc="BF26C24A">
      <w:start w:val="1"/>
      <w:numFmt w:val="lowerRoman"/>
      <w:lvlText w:val="%9."/>
      <w:lvlJc w:val="right"/>
      <w:pPr>
        <w:ind w:left="6840" w:hanging="180"/>
      </w:pPr>
    </w:lvl>
  </w:abstractNum>
  <w:abstractNum w:abstractNumId="10" w15:restartNumberingAfterBreak="0">
    <w:nsid w:val="3A4A784E"/>
    <w:multiLevelType w:val="hybridMultilevel"/>
    <w:tmpl w:val="D7903F60"/>
    <w:lvl w:ilvl="0" w:tplc="63EE37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87B667"/>
    <w:multiLevelType w:val="hybridMultilevel"/>
    <w:tmpl w:val="CCFC7C78"/>
    <w:lvl w:ilvl="0" w:tplc="91144EBE">
      <w:start w:val="1"/>
      <w:numFmt w:val="lowerLetter"/>
      <w:lvlText w:val="%1."/>
      <w:lvlJc w:val="left"/>
      <w:pPr>
        <w:ind w:left="720" w:hanging="360"/>
      </w:pPr>
    </w:lvl>
    <w:lvl w:ilvl="1" w:tplc="3ECEC5C2">
      <w:start w:val="1"/>
      <w:numFmt w:val="lowerLetter"/>
      <w:lvlText w:val="%2."/>
      <w:lvlJc w:val="left"/>
      <w:pPr>
        <w:ind w:left="1440" w:hanging="360"/>
      </w:pPr>
    </w:lvl>
    <w:lvl w:ilvl="2" w:tplc="4CBC3EFE">
      <w:start w:val="1"/>
      <w:numFmt w:val="lowerRoman"/>
      <w:lvlText w:val="%3."/>
      <w:lvlJc w:val="right"/>
      <w:pPr>
        <w:ind w:left="2160" w:hanging="180"/>
      </w:pPr>
    </w:lvl>
    <w:lvl w:ilvl="3" w:tplc="FB744F5E">
      <w:start w:val="1"/>
      <w:numFmt w:val="decimal"/>
      <w:lvlText w:val="%4."/>
      <w:lvlJc w:val="left"/>
      <w:pPr>
        <w:ind w:left="2880" w:hanging="360"/>
      </w:pPr>
    </w:lvl>
    <w:lvl w:ilvl="4" w:tplc="51F0C176">
      <w:start w:val="1"/>
      <w:numFmt w:val="lowerLetter"/>
      <w:lvlText w:val="%5."/>
      <w:lvlJc w:val="left"/>
      <w:pPr>
        <w:ind w:left="3600" w:hanging="360"/>
      </w:pPr>
    </w:lvl>
    <w:lvl w:ilvl="5" w:tplc="3F201C14">
      <w:start w:val="1"/>
      <w:numFmt w:val="lowerRoman"/>
      <w:lvlText w:val="%6."/>
      <w:lvlJc w:val="right"/>
      <w:pPr>
        <w:ind w:left="4320" w:hanging="180"/>
      </w:pPr>
    </w:lvl>
    <w:lvl w:ilvl="6" w:tplc="B01834F6">
      <w:start w:val="1"/>
      <w:numFmt w:val="decimal"/>
      <w:lvlText w:val="%7."/>
      <w:lvlJc w:val="left"/>
      <w:pPr>
        <w:ind w:left="5040" w:hanging="360"/>
      </w:pPr>
    </w:lvl>
    <w:lvl w:ilvl="7" w:tplc="258817E2">
      <w:start w:val="1"/>
      <w:numFmt w:val="lowerLetter"/>
      <w:lvlText w:val="%8."/>
      <w:lvlJc w:val="left"/>
      <w:pPr>
        <w:ind w:left="5760" w:hanging="360"/>
      </w:pPr>
    </w:lvl>
    <w:lvl w:ilvl="8" w:tplc="BFA47338">
      <w:start w:val="1"/>
      <w:numFmt w:val="lowerRoman"/>
      <w:lvlText w:val="%9."/>
      <w:lvlJc w:val="right"/>
      <w:pPr>
        <w:ind w:left="6480" w:hanging="180"/>
      </w:pPr>
    </w:lvl>
  </w:abstractNum>
  <w:abstractNum w:abstractNumId="12" w15:restartNumberingAfterBreak="0">
    <w:nsid w:val="41A47096"/>
    <w:multiLevelType w:val="hybridMultilevel"/>
    <w:tmpl w:val="0C4E81C6"/>
    <w:lvl w:ilvl="0" w:tplc="3484109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DF4F87"/>
    <w:multiLevelType w:val="hybridMultilevel"/>
    <w:tmpl w:val="5DB43600"/>
    <w:lvl w:ilvl="0" w:tplc="16E84318">
      <w:start w:val="1"/>
      <w:numFmt w:val="decimal"/>
      <w:lvlText w:val="%1."/>
      <w:lvlJc w:val="left"/>
      <w:pPr>
        <w:ind w:left="1080" w:hanging="360"/>
      </w:pPr>
    </w:lvl>
    <w:lvl w:ilvl="1" w:tplc="5B3A4A0A">
      <w:start w:val="1"/>
      <w:numFmt w:val="lowerLetter"/>
      <w:lvlText w:val="%2."/>
      <w:lvlJc w:val="left"/>
      <w:pPr>
        <w:ind w:left="1440" w:hanging="360"/>
      </w:pPr>
    </w:lvl>
    <w:lvl w:ilvl="2" w:tplc="B072B7F6">
      <w:start w:val="1"/>
      <w:numFmt w:val="lowerRoman"/>
      <w:lvlText w:val="%3."/>
      <w:lvlJc w:val="right"/>
      <w:pPr>
        <w:ind w:left="2160" w:hanging="180"/>
      </w:pPr>
    </w:lvl>
    <w:lvl w:ilvl="3" w:tplc="C740581C">
      <w:start w:val="1"/>
      <w:numFmt w:val="decimal"/>
      <w:lvlText w:val="%4."/>
      <w:lvlJc w:val="left"/>
      <w:pPr>
        <w:ind w:left="2880" w:hanging="360"/>
      </w:pPr>
    </w:lvl>
    <w:lvl w:ilvl="4" w:tplc="91B8D7F6">
      <w:start w:val="1"/>
      <w:numFmt w:val="lowerLetter"/>
      <w:lvlText w:val="%5."/>
      <w:lvlJc w:val="left"/>
      <w:pPr>
        <w:ind w:left="3600" w:hanging="360"/>
      </w:pPr>
    </w:lvl>
    <w:lvl w:ilvl="5" w:tplc="94C4C0D0">
      <w:start w:val="1"/>
      <w:numFmt w:val="lowerRoman"/>
      <w:lvlText w:val="%6."/>
      <w:lvlJc w:val="right"/>
      <w:pPr>
        <w:ind w:left="4320" w:hanging="180"/>
      </w:pPr>
    </w:lvl>
    <w:lvl w:ilvl="6" w:tplc="9C8E80DC">
      <w:start w:val="1"/>
      <w:numFmt w:val="decimal"/>
      <w:lvlText w:val="%7."/>
      <w:lvlJc w:val="left"/>
      <w:pPr>
        <w:ind w:left="5040" w:hanging="360"/>
      </w:pPr>
    </w:lvl>
    <w:lvl w:ilvl="7" w:tplc="172AF694">
      <w:start w:val="1"/>
      <w:numFmt w:val="lowerLetter"/>
      <w:lvlText w:val="%8."/>
      <w:lvlJc w:val="left"/>
      <w:pPr>
        <w:ind w:left="5760" w:hanging="360"/>
      </w:pPr>
    </w:lvl>
    <w:lvl w:ilvl="8" w:tplc="57B094F0">
      <w:start w:val="1"/>
      <w:numFmt w:val="lowerRoman"/>
      <w:lvlText w:val="%9."/>
      <w:lvlJc w:val="right"/>
      <w:pPr>
        <w:ind w:left="6480" w:hanging="180"/>
      </w:pPr>
    </w:lvl>
  </w:abstractNum>
  <w:abstractNum w:abstractNumId="14" w15:restartNumberingAfterBreak="0">
    <w:nsid w:val="46946C67"/>
    <w:multiLevelType w:val="hybridMultilevel"/>
    <w:tmpl w:val="852421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FF2481"/>
    <w:multiLevelType w:val="hybridMultilevel"/>
    <w:tmpl w:val="A23A1EF6"/>
    <w:lvl w:ilvl="0" w:tplc="49A6B70C">
      <w:start w:val="1"/>
      <w:numFmt w:val="lowerLetter"/>
      <w:lvlText w:val="%1."/>
      <w:lvlJc w:val="left"/>
      <w:pPr>
        <w:ind w:left="1080" w:hanging="360"/>
      </w:pPr>
    </w:lvl>
    <w:lvl w:ilvl="1" w:tplc="E51AC622">
      <w:start w:val="1"/>
      <w:numFmt w:val="lowerLetter"/>
      <w:lvlText w:val="%2."/>
      <w:lvlJc w:val="left"/>
      <w:pPr>
        <w:ind w:left="1800" w:hanging="360"/>
      </w:pPr>
    </w:lvl>
    <w:lvl w:ilvl="2" w:tplc="7BA61DC2">
      <w:start w:val="1"/>
      <w:numFmt w:val="lowerRoman"/>
      <w:lvlText w:val="%3."/>
      <w:lvlJc w:val="right"/>
      <w:pPr>
        <w:ind w:left="2520" w:hanging="180"/>
      </w:pPr>
    </w:lvl>
    <w:lvl w:ilvl="3" w:tplc="FBB4D242">
      <w:start w:val="1"/>
      <w:numFmt w:val="decimal"/>
      <w:lvlText w:val="%4."/>
      <w:lvlJc w:val="left"/>
      <w:pPr>
        <w:ind w:left="3240" w:hanging="360"/>
      </w:pPr>
    </w:lvl>
    <w:lvl w:ilvl="4" w:tplc="E5DCE6C8">
      <w:start w:val="1"/>
      <w:numFmt w:val="lowerLetter"/>
      <w:lvlText w:val="%5."/>
      <w:lvlJc w:val="left"/>
      <w:pPr>
        <w:ind w:left="3960" w:hanging="360"/>
      </w:pPr>
    </w:lvl>
    <w:lvl w:ilvl="5" w:tplc="22625926">
      <w:start w:val="1"/>
      <w:numFmt w:val="lowerRoman"/>
      <w:lvlText w:val="%6."/>
      <w:lvlJc w:val="right"/>
      <w:pPr>
        <w:ind w:left="4680" w:hanging="180"/>
      </w:pPr>
    </w:lvl>
    <w:lvl w:ilvl="6" w:tplc="79CAA460">
      <w:start w:val="1"/>
      <w:numFmt w:val="decimal"/>
      <w:lvlText w:val="%7."/>
      <w:lvlJc w:val="left"/>
      <w:pPr>
        <w:ind w:left="5400" w:hanging="360"/>
      </w:pPr>
    </w:lvl>
    <w:lvl w:ilvl="7" w:tplc="9788B7EC">
      <w:start w:val="1"/>
      <w:numFmt w:val="lowerLetter"/>
      <w:lvlText w:val="%8."/>
      <w:lvlJc w:val="left"/>
      <w:pPr>
        <w:ind w:left="6120" w:hanging="360"/>
      </w:pPr>
    </w:lvl>
    <w:lvl w:ilvl="8" w:tplc="87C04DC4">
      <w:start w:val="1"/>
      <w:numFmt w:val="lowerRoman"/>
      <w:lvlText w:val="%9."/>
      <w:lvlJc w:val="right"/>
      <w:pPr>
        <w:ind w:left="6840" w:hanging="180"/>
      </w:pPr>
    </w:lvl>
  </w:abstractNum>
  <w:abstractNum w:abstractNumId="16" w15:restartNumberingAfterBreak="0">
    <w:nsid w:val="516A271F"/>
    <w:multiLevelType w:val="hybridMultilevel"/>
    <w:tmpl w:val="965841EA"/>
    <w:lvl w:ilvl="0" w:tplc="0A50EFD4">
      <w:start w:val="1"/>
      <w:numFmt w:val="lowerLetter"/>
      <w:lvlText w:val="%1."/>
      <w:lvlJc w:val="left"/>
      <w:pPr>
        <w:ind w:left="1080" w:hanging="360"/>
      </w:pPr>
    </w:lvl>
    <w:lvl w:ilvl="1" w:tplc="55F87990">
      <w:start w:val="1"/>
      <w:numFmt w:val="lowerLetter"/>
      <w:lvlText w:val="%2."/>
      <w:lvlJc w:val="left"/>
      <w:pPr>
        <w:ind w:left="1800" w:hanging="360"/>
      </w:pPr>
    </w:lvl>
    <w:lvl w:ilvl="2" w:tplc="F058DF66">
      <w:start w:val="1"/>
      <w:numFmt w:val="lowerRoman"/>
      <w:lvlText w:val="%3."/>
      <w:lvlJc w:val="right"/>
      <w:pPr>
        <w:ind w:left="2520" w:hanging="180"/>
      </w:pPr>
    </w:lvl>
    <w:lvl w:ilvl="3" w:tplc="DCA43326">
      <w:start w:val="1"/>
      <w:numFmt w:val="decimal"/>
      <w:lvlText w:val="%4."/>
      <w:lvlJc w:val="left"/>
      <w:pPr>
        <w:ind w:left="3240" w:hanging="360"/>
      </w:pPr>
    </w:lvl>
    <w:lvl w:ilvl="4" w:tplc="C0703542">
      <w:start w:val="1"/>
      <w:numFmt w:val="lowerLetter"/>
      <w:lvlText w:val="%5."/>
      <w:lvlJc w:val="left"/>
      <w:pPr>
        <w:ind w:left="3960" w:hanging="360"/>
      </w:pPr>
    </w:lvl>
    <w:lvl w:ilvl="5" w:tplc="6B3E900C">
      <w:start w:val="1"/>
      <w:numFmt w:val="lowerRoman"/>
      <w:lvlText w:val="%6."/>
      <w:lvlJc w:val="right"/>
      <w:pPr>
        <w:ind w:left="4680" w:hanging="180"/>
      </w:pPr>
    </w:lvl>
    <w:lvl w:ilvl="6" w:tplc="9A820E96">
      <w:start w:val="1"/>
      <w:numFmt w:val="decimal"/>
      <w:lvlText w:val="%7."/>
      <w:lvlJc w:val="left"/>
      <w:pPr>
        <w:ind w:left="5400" w:hanging="360"/>
      </w:pPr>
    </w:lvl>
    <w:lvl w:ilvl="7" w:tplc="DF3A6FF6">
      <w:start w:val="1"/>
      <w:numFmt w:val="lowerLetter"/>
      <w:lvlText w:val="%8."/>
      <w:lvlJc w:val="left"/>
      <w:pPr>
        <w:ind w:left="6120" w:hanging="360"/>
      </w:pPr>
    </w:lvl>
    <w:lvl w:ilvl="8" w:tplc="8FE484C8">
      <w:start w:val="1"/>
      <w:numFmt w:val="lowerRoman"/>
      <w:lvlText w:val="%9."/>
      <w:lvlJc w:val="right"/>
      <w:pPr>
        <w:ind w:left="6840" w:hanging="180"/>
      </w:pPr>
    </w:lvl>
  </w:abstractNum>
  <w:abstractNum w:abstractNumId="17" w15:restartNumberingAfterBreak="0">
    <w:nsid w:val="522F1B10"/>
    <w:multiLevelType w:val="hybridMultilevel"/>
    <w:tmpl w:val="6D76D03A"/>
    <w:lvl w:ilvl="0" w:tplc="36A82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82AF0"/>
    <w:multiLevelType w:val="hybridMultilevel"/>
    <w:tmpl w:val="1AA69B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10FDD"/>
    <w:multiLevelType w:val="hybridMultilevel"/>
    <w:tmpl w:val="DA62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86711"/>
    <w:multiLevelType w:val="hybridMultilevel"/>
    <w:tmpl w:val="3F80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E1AC6"/>
    <w:multiLevelType w:val="hybridMultilevel"/>
    <w:tmpl w:val="D378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2726A"/>
    <w:multiLevelType w:val="hybridMultilevel"/>
    <w:tmpl w:val="1A9C5990"/>
    <w:lvl w:ilvl="0" w:tplc="71BA7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6A34CC"/>
    <w:multiLevelType w:val="hybridMultilevel"/>
    <w:tmpl w:val="898C5C8E"/>
    <w:lvl w:ilvl="0" w:tplc="3C9207CC">
      <w:start w:val="1"/>
      <w:numFmt w:val="decimal"/>
      <w:lvlText w:val="%1."/>
      <w:lvlJc w:val="left"/>
      <w:pPr>
        <w:ind w:left="1080" w:hanging="360"/>
      </w:pPr>
    </w:lvl>
    <w:lvl w:ilvl="1" w:tplc="92CC23B6">
      <w:start w:val="1"/>
      <w:numFmt w:val="lowerLetter"/>
      <w:lvlText w:val="%2."/>
      <w:lvlJc w:val="left"/>
      <w:pPr>
        <w:ind w:left="1440" w:hanging="360"/>
      </w:pPr>
    </w:lvl>
    <w:lvl w:ilvl="2" w:tplc="6EF2A4A6">
      <w:start w:val="1"/>
      <w:numFmt w:val="lowerRoman"/>
      <w:lvlText w:val="%3."/>
      <w:lvlJc w:val="right"/>
      <w:pPr>
        <w:ind w:left="2160" w:hanging="180"/>
      </w:pPr>
    </w:lvl>
    <w:lvl w:ilvl="3" w:tplc="E948EBAC">
      <w:start w:val="1"/>
      <w:numFmt w:val="decimal"/>
      <w:lvlText w:val="%4."/>
      <w:lvlJc w:val="left"/>
      <w:pPr>
        <w:ind w:left="2880" w:hanging="360"/>
      </w:pPr>
    </w:lvl>
    <w:lvl w:ilvl="4" w:tplc="D5D4A654">
      <w:start w:val="1"/>
      <w:numFmt w:val="lowerLetter"/>
      <w:lvlText w:val="%5."/>
      <w:lvlJc w:val="left"/>
      <w:pPr>
        <w:ind w:left="3600" w:hanging="360"/>
      </w:pPr>
    </w:lvl>
    <w:lvl w:ilvl="5" w:tplc="7DF6AE3E">
      <w:start w:val="1"/>
      <w:numFmt w:val="lowerRoman"/>
      <w:lvlText w:val="%6."/>
      <w:lvlJc w:val="right"/>
      <w:pPr>
        <w:ind w:left="4320" w:hanging="180"/>
      </w:pPr>
    </w:lvl>
    <w:lvl w:ilvl="6" w:tplc="EF22A010">
      <w:start w:val="1"/>
      <w:numFmt w:val="decimal"/>
      <w:lvlText w:val="%7."/>
      <w:lvlJc w:val="left"/>
      <w:pPr>
        <w:ind w:left="5040" w:hanging="360"/>
      </w:pPr>
    </w:lvl>
    <w:lvl w:ilvl="7" w:tplc="2696D398">
      <w:start w:val="1"/>
      <w:numFmt w:val="lowerLetter"/>
      <w:lvlText w:val="%8."/>
      <w:lvlJc w:val="left"/>
      <w:pPr>
        <w:ind w:left="5760" w:hanging="360"/>
      </w:pPr>
    </w:lvl>
    <w:lvl w:ilvl="8" w:tplc="1460FABE">
      <w:start w:val="1"/>
      <w:numFmt w:val="lowerRoman"/>
      <w:lvlText w:val="%9."/>
      <w:lvlJc w:val="right"/>
      <w:pPr>
        <w:ind w:left="6480" w:hanging="180"/>
      </w:pPr>
    </w:lvl>
  </w:abstractNum>
  <w:abstractNum w:abstractNumId="24" w15:restartNumberingAfterBreak="0">
    <w:nsid w:val="5CA39C49"/>
    <w:multiLevelType w:val="hybridMultilevel"/>
    <w:tmpl w:val="837A5732"/>
    <w:lvl w:ilvl="0" w:tplc="85E879B8">
      <w:start w:val="1"/>
      <w:numFmt w:val="lowerLetter"/>
      <w:lvlText w:val="%1."/>
      <w:lvlJc w:val="left"/>
      <w:pPr>
        <w:ind w:left="1080" w:hanging="360"/>
      </w:pPr>
    </w:lvl>
    <w:lvl w:ilvl="1" w:tplc="2DE4D41C">
      <w:start w:val="1"/>
      <w:numFmt w:val="lowerLetter"/>
      <w:lvlText w:val="%2."/>
      <w:lvlJc w:val="left"/>
      <w:pPr>
        <w:ind w:left="1800" w:hanging="360"/>
      </w:pPr>
    </w:lvl>
    <w:lvl w:ilvl="2" w:tplc="DE586156">
      <w:start w:val="1"/>
      <w:numFmt w:val="lowerRoman"/>
      <w:lvlText w:val="%3."/>
      <w:lvlJc w:val="right"/>
      <w:pPr>
        <w:ind w:left="2520" w:hanging="180"/>
      </w:pPr>
    </w:lvl>
    <w:lvl w:ilvl="3" w:tplc="77E04CFC">
      <w:start w:val="1"/>
      <w:numFmt w:val="decimal"/>
      <w:lvlText w:val="%4."/>
      <w:lvlJc w:val="left"/>
      <w:pPr>
        <w:ind w:left="3240" w:hanging="360"/>
      </w:pPr>
    </w:lvl>
    <w:lvl w:ilvl="4" w:tplc="B94E713C">
      <w:start w:val="1"/>
      <w:numFmt w:val="lowerLetter"/>
      <w:lvlText w:val="%5."/>
      <w:lvlJc w:val="left"/>
      <w:pPr>
        <w:ind w:left="3960" w:hanging="360"/>
      </w:pPr>
    </w:lvl>
    <w:lvl w:ilvl="5" w:tplc="6680AD02">
      <w:start w:val="1"/>
      <w:numFmt w:val="lowerRoman"/>
      <w:lvlText w:val="%6."/>
      <w:lvlJc w:val="right"/>
      <w:pPr>
        <w:ind w:left="4680" w:hanging="180"/>
      </w:pPr>
    </w:lvl>
    <w:lvl w:ilvl="6" w:tplc="AEF2EF76">
      <w:start w:val="1"/>
      <w:numFmt w:val="decimal"/>
      <w:lvlText w:val="%7."/>
      <w:lvlJc w:val="left"/>
      <w:pPr>
        <w:ind w:left="5400" w:hanging="360"/>
      </w:pPr>
    </w:lvl>
    <w:lvl w:ilvl="7" w:tplc="0A2A3CBE">
      <w:start w:val="1"/>
      <w:numFmt w:val="lowerLetter"/>
      <w:lvlText w:val="%8."/>
      <w:lvlJc w:val="left"/>
      <w:pPr>
        <w:ind w:left="6120" w:hanging="360"/>
      </w:pPr>
    </w:lvl>
    <w:lvl w:ilvl="8" w:tplc="959E6502">
      <w:start w:val="1"/>
      <w:numFmt w:val="lowerRoman"/>
      <w:lvlText w:val="%9."/>
      <w:lvlJc w:val="right"/>
      <w:pPr>
        <w:ind w:left="6840" w:hanging="180"/>
      </w:pPr>
    </w:lvl>
  </w:abstractNum>
  <w:abstractNum w:abstractNumId="25" w15:restartNumberingAfterBreak="0">
    <w:nsid w:val="67EC27AF"/>
    <w:multiLevelType w:val="hybridMultilevel"/>
    <w:tmpl w:val="777A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F479A"/>
    <w:multiLevelType w:val="hybridMultilevel"/>
    <w:tmpl w:val="20A4A8CA"/>
    <w:lvl w:ilvl="0" w:tplc="3FB8F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FC0190"/>
    <w:multiLevelType w:val="hybridMultilevel"/>
    <w:tmpl w:val="F504435A"/>
    <w:lvl w:ilvl="0" w:tplc="FFFFFFFF">
      <w:start w:val="1"/>
      <w:numFmt w:val="lowerLetter"/>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6B4ED6"/>
    <w:multiLevelType w:val="hybridMultilevel"/>
    <w:tmpl w:val="34F4C4D8"/>
    <w:lvl w:ilvl="0" w:tplc="04090001">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F321DC4"/>
    <w:multiLevelType w:val="hybridMultilevel"/>
    <w:tmpl w:val="03901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6394F"/>
    <w:multiLevelType w:val="hybridMultilevel"/>
    <w:tmpl w:val="F504435A"/>
    <w:lvl w:ilvl="0" w:tplc="FFFFFFFF">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7CF1F60"/>
    <w:multiLevelType w:val="hybridMultilevel"/>
    <w:tmpl w:val="6C90591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7FF52982"/>
    <w:multiLevelType w:val="hybridMultilevel"/>
    <w:tmpl w:val="537E7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5">
    <w:abstractNumId w:val="34"/>
  </w:num>
  <w:num w:numId="34">
    <w:abstractNumId w:val="33"/>
  </w:num>
  <w:num w:numId="1" w16cid:durableId="160897922">
    <w:abstractNumId w:val="9"/>
  </w:num>
  <w:num w:numId="2" w16cid:durableId="2054881530">
    <w:abstractNumId w:val="24"/>
  </w:num>
  <w:num w:numId="3" w16cid:durableId="215775084">
    <w:abstractNumId w:val="16"/>
  </w:num>
  <w:num w:numId="4" w16cid:durableId="1929923446">
    <w:abstractNumId w:val="2"/>
  </w:num>
  <w:num w:numId="5" w16cid:durableId="1543441169">
    <w:abstractNumId w:val="11"/>
  </w:num>
  <w:num w:numId="6" w16cid:durableId="706026729">
    <w:abstractNumId w:val="15"/>
  </w:num>
  <w:num w:numId="7" w16cid:durableId="1064718374">
    <w:abstractNumId w:val="23"/>
  </w:num>
  <w:num w:numId="8" w16cid:durableId="1041788355">
    <w:abstractNumId w:val="13"/>
  </w:num>
  <w:num w:numId="9" w16cid:durableId="273751819">
    <w:abstractNumId w:val="0"/>
  </w:num>
  <w:num w:numId="10" w16cid:durableId="1337341234">
    <w:abstractNumId w:val="6"/>
  </w:num>
  <w:num w:numId="11" w16cid:durableId="851072021">
    <w:abstractNumId w:val="3"/>
  </w:num>
  <w:num w:numId="12" w16cid:durableId="328797408">
    <w:abstractNumId w:val="1"/>
  </w:num>
  <w:num w:numId="13" w16cid:durableId="446899809">
    <w:abstractNumId w:val="29"/>
  </w:num>
  <w:num w:numId="14" w16cid:durableId="979382563">
    <w:abstractNumId w:val="14"/>
  </w:num>
  <w:num w:numId="15" w16cid:durableId="1267881150">
    <w:abstractNumId w:val="8"/>
  </w:num>
  <w:num w:numId="16" w16cid:durableId="1835024758">
    <w:abstractNumId w:val="26"/>
  </w:num>
  <w:num w:numId="17" w16cid:durableId="651180804">
    <w:abstractNumId w:val="22"/>
  </w:num>
  <w:num w:numId="18" w16cid:durableId="1328633211">
    <w:abstractNumId w:val="18"/>
  </w:num>
  <w:num w:numId="19" w16cid:durableId="1003437161">
    <w:abstractNumId w:val="25"/>
  </w:num>
  <w:num w:numId="20" w16cid:durableId="687558982">
    <w:abstractNumId w:val="20"/>
  </w:num>
  <w:num w:numId="21" w16cid:durableId="2050757626">
    <w:abstractNumId w:val="12"/>
  </w:num>
  <w:num w:numId="22" w16cid:durableId="1287469797">
    <w:abstractNumId w:val="32"/>
  </w:num>
  <w:num w:numId="23" w16cid:durableId="1433815955">
    <w:abstractNumId w:val="27"/>
  </w:num>
  <w:num w:numId="24" w16cid:durableId="1843814824">
    <w:abstractNumId w:val="10"/>
  </w:num>
  <w:num w:numId="25" w16cid:durableId="451631463">
    <w:abstractNumId w:val="17"/>
  </w:num>
  <w:num w:numId="26" w16cid:durableId="1551263820">
    <w:abstractNumId w:val="19"/>
  </w:num>
  <w:num w:numId="27" w16cid:durableId="961811022">
    <w:abstractNumId w:val="21"/>
  </w:num>
  <w:num w:numId="28" w16cid:durableId="1742361237">
    <w:abstractNumId w:val="31"/>
  </w:num>
  <w:num w:numId="29" w16cid:durableId="791241894">
    <w:abstractNumId w:val="28"/>
  </w:num>
  <w:num w:numId="30" w16cid:durableId="102380385">
    <w:abstractNumId w:val="7"/>
  </w:num>
  <w:num w:numId="31" w16cid:durableId="1964581754">
    <w:abstractNumId w:val="4"/>
  </w:num>
  <w:num w:numId="32" w16cid:durableId="1387220264">
    <w:abstractNumId w:val="30"/>
  </w:num>
  <w:num w:numId="33" w16cid:durableId="1075666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C8"/>
    <w:rsid w:val="00020918"/>
    <w:rsid w:val="000221BC"/>
    <w:rsid w:val="00023618"/>
    <w:rsid w:val="00031E3A"/>
    <w:rsid w:val="00035479"/>
    <w:rsid w:val="00035720"/>
    <w:rsid w:val="00050530"/>
    <w:rsid w:val="0005190E"/>
    <w:rsid w:val="00066047"/>
    <w:rsid w:val="000779F4"/>
    <w:rsid w:val="00084289"/>
    <w:rsid w:val="00084F57"/>
    <w:rsid w:val="00090BEC"/>
    <w:rsid w:val="000A0866"/>
    <w:rsid w:val="000A0FFB"/>
    <w:rsid w:val="000A62EF"/>
    <w:rsid w:val="000B650E"/>
    <w:rsid w:val="000D2A1A"/>
    <w:rsid w:val="000D4B1B"/>
    <w:rsid w:val="000D7A40"/>
    <w:rsid w:val="000EE9F5"/>
    <w:rsid w:val="000F503F"/>
    <w:rsid w:val="00123AC2"/>
    <w:rsid w:val="00143510"/>
    <w:rsid w:val="001577E7"/>
    <w:rsid w:val="00161451"/>
    <w:rsid w:val="0017027C"/>
    <w:rsid w:val="0017644E"/>
    <w:rsid w:val="0019328E"/>
    <w:rsid w:val="001962BD"/>
    <w:rsid w:val="001B678E"/>
    <w:rsid w:val="001B6B65"/>
    <w:rsid w:val="001D4F50"/>
    <w:rsid w:val="001D7CF0"/>
    <w:rsid w:val="001E766A"/>
    <w:rsid w:val="001F3528"/>
    <w:rsid w:val="00205A72"/>
    <w:rsid w:val="00206A65"/>
    <w:rsid w:val="00211535"/>
    <w:rsid w:val="002148F5"/>
    <w:rsid w:val="00217816"/>
    <w:rsid w:val="00222748"/>
    <w:rsid w:val="00230FB5"/>
    <w:rsid w:val="00247ECE"/>
    <w:rsid w:val="0025191B"/>
    <w:rsid w:val="0025423D"/>
    <w:rsid w:val="00265B11"/>
    <w:rsid w:val="00271A74"/>
    <w:rsid w:val="002923C8"/>
    <w:rsid w:val="002A4993"/>
    <w:rsid w:val="002D605B"/>
    <w:rsid w:val="002E520C"/>
    <w:rsid w:val="002F2040"/>
    <w:rsid w:val="002F2569"/>
    <w:rsid w:val="002F6FEA"/>
    <w:rsid w:val="00306B7B"/>
    <w:rsid w:val="003108B1"/>
    <w:rsid w:val="00313C0E"/>
    <w:rsid w:val="003229C4"/>
    <w:rsid w:val="00325913"/>
    <w:rsid w:val="00327E4A"/>
    <w:rsid w:val="0035421F"/>
    <w:rsid w:val="00365DBB"/>
    <w:rsid w:val="00372901"/>
    <w:rsid w:val="00392B86"/>
    <w:rsid w:val="003A0F57"/>
    <w:rsid w:val="003A1DB0"/>
    <w:rsid w:val="003A3A14"/>
    <w:rsid w:val="003B3079"/>
    <w:rsid w:val="003B7DDD"/>
    <w:rsid w:val="003D59DE"/>
    <w:rsid w:val="003E75E1"/>
    <w:rsid w:val="003F2F7D"/>
    <w:rsid w:val="00401EA8"/>
    <w:rsid w:val="00406A94"/>
    <w:rsid w:val="00443EC2"/>
    <w:rsid w:val="004502A0"/>
    <w:rsid w:val="00451267"/>
    <w:rsid w:val="00454001"/>
    <w:rsid w:val="00470295"/>
    <w:rsid w:val="00484045"/>
    <w:rsid w:val="0049453C"/>
    <w:rsid w:val="004A1141"/>
    <w:rsid w:val="004A1D9B"/>
    <w:rsid w:val="004A34D0"/>
    <w:rsid w:val="004B7FF9"/>
    <w:rsid w:val="004D02F4"/>
    <w:rsid w:val="004E62BC"/>
    <w:rsid w:val="004F15E5"/>
    <w:rsid w:val="004F372F"/>
    <w:rsid w:val="004F667A"/>
    <w:rsid w:val="004F7443"/>
    <w:rsid w:val="0052603B"/>
    <w:rsid w:val="00533C73"/>
    <w:rsid w:val="0054563D"/>
    <w:rsid w:val="00552239"/>
    <w:rsid w:val="00565604"/>
    <w:rsid w:val="005675FF"/>
    <w:rsid w:val="00590BE2"/>
    <w:rsid w:val="005913FE"/>
    <w:rsid w:val="005953C7"/>
    <w:rsid w:val="00603FB9"/>
    <w:rsid w:val="00607B53"/>
    <w:rsid w:val="006115CD"/>
    <w:rsid w:val="006122DE"/>
    <w:rsid w:val="006177D0"/>
    <w:rsid w:val="0062178B"/>
    <w:rsid w:val="006412E2"/>
    <w:rsid w:val="006445FD"/>
    <w:rsid w:val="0065094A"/>
    <w:rsid w:val="00662F83"/>
    <w:rsid w:val="00670802"/>
    <w:rsid w:val="0067150C"/>
    <w:rsid w:val="006957C4"/>
    <w:rsid w:val="00696765"/>
    <w:rsid w:val="006C0601"/>
    <w:rsid w:val="006E549C"/>
    <w:rsid w:val="006E717B"/>
    <w:rsid w:val="006F0E81"/>
    <w:rsid w:val="006F1245"/>
    <w:rsid w:val="006F13D8"/>
    <w:rsid w:val="006F1C4B"/>
    <w:rsid w:val="00713894"/>
    <w:rsid w:val="007169BE"/>
    <w:rsid w:val="007361A8"/>
    <w:rsid w:val="00741E4E"/>
    <w:rsid w:val="00753469"/>
    <w:rsid w:val="00765299"/>
    <w:rsid w:val="00774310"/>
    <w:rsid w:val="00782ACC"/>
    <w:rsid w:val="007A488E"/>
    <w:rsid w:val="007D53FB"/>
    <w:rsid w:val="007E0C28"/>
    <w:rsid w:val="007F505B"/>
    <w:rsid w:val="0080026F"/>
    <w:rsid w:val="008018CC"/>
    <w:rsid w:val="008023CB"/>
    <w:rsid w:val="008035C1"/>
    <w:rsid w:val="00805F4B"/>
    <w:rsid w:val="008121B4"/>
    <w:rsid w:val="008201BE"/>
    <w:rsid w:val="008235A9"/>
    <w:rsid w:val="008410B8"/>
    <w:rsid w:val="00843445"/>
    <w:rsid w:val="00844A29"/>
    <w:rsid w:val="008457D5"/>
    <w:rsid w:val="00865691"/>
    <w:rsid w:val="008670E3"/>
    <w:rsid w:val="00890CB4"/>
    <w:rsid w:val="008A7369"/>
    <w:rsid w:val="008D3C42"/>
    <w:rsid w:val="008D4152"/>
    <w:rsid w:val="008E451A"/>
    <w:rsid w:val="008F37DE"/>
    <w:rsid w:val="00906AF2"/>
    <w:rsid w:val="0091448F"/>
    <w:rsid w:val="00942166"/>
    <w:rsid w:val="00946556"/>
    <w:rsid w:val="009508DC"/>
    <w:rsid w:val="0097063C"/>
    <w:rsid w:val="00985322"/>
    <w:rsid w:val="009A2D01"/>
    <w:rsid w:val="009A44AD"/>
    <w:rsid w:val="009A47F3"/>
    <w:rsid w:val="009A7485"/>
    <w:rsid w:val="009B0E89"/>
    <w:rsid w:val="009B2876"/>
    <w:rsid w:val="009B639E"/>
    <w:rsid w:val="009C4254"/>
    <w:rsid w:val="009C7E77"/>
    <w:rsid w:val="009E7211"/>
    <w:rsid w:val="009F3FA7"/>
    <w:rsid w:val="00A0611D"/>
    <w:rsid w:val="00A1569C"/>
    <w:rsid w:val="00A26B8C"/>
    <w:rsid w:val="00A30D2F"/>
    <w:rsid w:val="00A41A1B"/>
    <w:rsid w:val="00A51566"/>
    <w:rsid w:val="00A652B5"/>
    <w:rsid w:val="00A74931"/>
    <w:rsid w:val="00A773FC"/>
    <w:rsid w:val="00A82B94"/>
    <w:rsid w:val="00A96AAB"/>
    <w:rsid w:val="00AA45C3"/>
    <w:rsid w:val="00AB6A3D"/>
    <w:rsid w:val="00AC6494"/>
    <w:rsid w:val="00AD3F77"/>
    <w:rsid w:val="00AD62B9"/>
    <w:rsid w:val="00AE16E1"/>
    <w:rsid w:val="00AE5209"/>
    <w:rsid w:val="00AF7A6C"/>
    <w:rsid w:val="00B10444"/>
    <w:rsid w:val="00B3017B"/>
    <w:rsid w:val="00B3040B"/>
    <w:rsid w:val="00B36E47"/>
    <w:rsid w:val="00B43AD2"/>
    <w:rsid w:val="00B47988"/>
    <w:rsid w:val="00B50D64"/>
    <w:rsid w:val="00B51C4F"/>
    <w:rsid w:val="00B61C0F"/>
    <w:rsid w:val="00B74367"/>
    <w:rsid w:val="00B95380"/>
    <w:rsid w:val="00BA1620"/>
    <w:rsid w:val="00BA324D"/>
    <w:rsid w:val="00BB21F7"/>
    <w:rsid w:val="00BC7471"/>
    <w:rsid w:val="00BD2D70"/>
    <w:rsid w:val="00BE0680"/>
    <w:rsid w:val="00BE53EC"/>
    <w:rsid w:val="00BF573D"/>
    <w:rsid w:val="00C24C04"/>
    <w:rsid w:val="00C30B48"/>
    <w:rsid w:val="00C312D4"/>
    <w:rsid w:val="00C34520"/>
    <w:rsid w:val="00C40AA0"/>
    <w:rsid w:val="00C54234"/>
    <w:rsid w:val="00C66BF5"/>
    <w:rsid w:val="00C71F5A"/>
    <w:rsid w:val="00C7760E"/>
    <w:rsid w:val="00C91784"/>
    <w:rsid w:val="00CA404C"/>
    <w:rsid w:val="00CC037A"/>
    <w:rsid w:val="00CD20CE"/>
    <w:rsid w:val="00CD6F39"/>
    <w:rsid w:val="00CE42AB"/>
    <w:rsid w:val="00CE6A25"/>
    <w:rsid w:val="00CF4348"/>
    <w:rsid w:val="00D057BA"/>
    <w:rsid w:val="00D1285C"/>
    <w:rsid w:val="00D16E4E"/>
    <w:rsid w:val="00D26F79"/>
    <w:rsid w:val="00D34A54"/>
    <w:rsid w:val="00D54FD4"/>
    <w:rsid w:val="00D66960"/>
    <w:rsid w:val="00D66BF7"/>
    <w:rsid w:val="00D76DE4"/>
    <w:rsid w:val="00D86376"/>
    <w:rsid w:val="00D86CC9"/>
    <w:rsid w:val="00D87230"/>
    <w:rsid w:val="00D905F9"/>
    <w:rsid w:val="00D964FF"/>
    <w:rsid w:val="00DA3F7D"/>
    <w:rsid w:val="00DA6841"/>
    <w:rsid w:val="00DA7B02"/>
    <w:rsid w:val="00DB3016"/>
    <w:rsid w:val="00DD13DA"/>
    <w:rsid w:val="00DE5C0F"/>
    <w:rsid w:val="00E01561"/>
    <w:rsid w:val="00E03323"/>
    <w:rsid w:val="00E03380"/>
    <w:rsid w:val="00E1639C"/>
    <w:rsid w:val="00E22DCD"/>
    <w:rsid w:val="00E2581D"/>
    <w:rsid w:val="00E304A4"/>
    <w:rsid w:val="00E42607"/>
    <w:rsid w:val="00E52C9B"/>
    <w:rsid w:val="00E86BAF"/>
    <w:rsid w:val="00E949B5"/>
    <w:rsid w:val="00EB3BA3"/>
    <w:rsid w:val="00EB59C3"/>
    <w:rsid w:val="00EC321D"/>
    <w:rsid w:val="00EC593D"/>
    <w:rsid w:val="00ED2FCE"/>
    <w:rsid w:val="00F11691"/>
    <w:rsid w:val="00F33B96"/>
    <w:rsid w:val="00F44B62"/>
    <w:rsid w:val="00F52A61"/>
    <w:rsid w:val="00F52FF8"/>
    <w:rsid w:val="00F7681E"/>
    <w:rsid w:val="00F77A88"/>
    <w:rsid w:val="00F86A7B"/>
    <w:rsid w:val="00F902EA"/>
    <w:rsid w:val="00F96241"/>
    <w:rsid w:val="00FA1038"/>
    <w:rsid w:val="00FA1D8B"/>
    <w:rsid w:val="00FA296A"/>
    <w:rsid w:val="00FB30A3"/>
    <w:rsid w:val="00FB67C3"/>
    <w:rsid w:val="00FD367E"/>
    <w:rsid w:val="00FD63FF"/>
    <w:rsid w:val="00FE0E08"/>
    <w:rsid w:val="00FFC98B"/>
    <w:rsid w:val="01797780"/>
    <w:rsid w:val="01882031"/>
    <w:rsid w:val="01DA70C5"/>
    <w:rsid w:val="01E653F8"/>
    <w:rsid w:val="01F740A0"/>
    <w:rsid w:val="02262D5F"/>
    <w:rsid w:val="02419A9B"/>
    <w:rsid w:val="02502175"/>
    <w:rsid w:val="03073882"/>
    <w:rsid w:val="03363595"/>
    <w:rsid w:val="034FBA96"/>
    <w:rsid w:val="03575749"/>
    <w:rsid w:val="035C2185"/>
    <w:rsid w:val="0394B695"/>
    <w:rsid w:val="03A1168F"/>
    <w:rsid w:val="03CA302F"/>
    <w:rsid w:val="03FC5AC1"/>
    <w:rsid w:val="03FDC186"/>
    <w:rsid w:val="040AE389"/>
    <w:rsid w:val="044B5AFF"/>
    <w:rsid w:val="047561B7"/>
    <w:rsid w:val="04E6E8F1"/>
    <w:rsid w:val="050946F6"/>
    <w:rsid w:val="05C94CDE"/>
    <w:rsid w:val="05E74A35"/>
    <w:rsid w:val="06102BC0"/>
    <w:rsid w:val="066D6399"/>
    <w:rsid w:val="068A8B4E"/>
    <w:rsid w:val="06ACE25A"/>
    <w:rsid w:val="077AB88F"/>
    <w:rsid w:val="0798639F"/>
    <w:rsid w:val="07DD50B7"/>
    <w:rsid w:val="0802EB73"/>
    <w:rsid w:val="0809620A"/>
    <w:rsid w:val="0820723A"/>
    <w:rsid w:val="083EDE55"/>
    <w:rsid w:val="08C0CE94"/>
    <w:rsid w:val="08D415C3"/>
    <w:rsid w:val="08D47827"/>
    <w:rsid w:val="08DA99F6"/>
    <w:rsid w:val="08F1D32D"/>
    <w:rsid w:val="08F8EB84"/>
    <w:rsid w:val="08F9DABB"/>
    <w:rsid w:val="09009B7F"/>
    <w:rsid w:val="095EB041"/>
    <w:rsid w:val="09AAA6B5"/>
    <w:rsid w:val="09B90D37"/>
    <w:rsid w:val="09F63BE3"/>
    <w:rsid w:val="0A1E438C"/>
    <w:rsid w:val="0A29C9EC"/>
    <w:rsid w:val="0A353FDF"/>
    <w:rsid w:val="0A5FCE79"/>
    <w:rsid w:val="0A7B6EAE"/>
    <w:rsid w:val="0A92D56C"/>
    <w:rsid w:val="0AC31F24"/>
    <w:rsid w:val="0B41FDAF"/>
    <w:rsid w:val="0B619069"/>
    <w:rsid w:val="0B6430A0"/>
    <w:rsid w:val="0BE1B943"/>
    <w:rsid w:val="0C6BC597"/>
    <w:rsid w:val="0CA35686"/>
    <w:rsid w:val="0CC01814"/>
    <w:rsid w:val="0CDCBD2C"/>
    <w:rsid w:val="0D2B37D2"/>
    <w:rsid w:val="0D38D820"/>
    <w:rsid w:val="0D847860"/>
    <w:rsid w:val="0E1D55F3"/>
    <w:rsid w:val="0E425A71"/>
    <w:rsid w:val="0E47B0FB"/>
    <w:rsid w:val="0E56B9B4"/>
    <w:rsid w:val="0E692056"/>
    <w:rsid w:val="0E739951"/>
    <w:rsid w:val="0E7780EB"/>
    <w:rsid w:val="0EEB7A2C"/>
    <w:rsid w:val="0F0256EC"/>
    <w:rsid w:val="0F068DCF"/>
    <w:rsid w:val="0F0A11DD"/>
    <w:rsid w:val="0F4A6081"/>
    <w:rsid w:val="0F61CA83"/>
    <w:rsid w:val="0FAA14DA"/>
    <w:rsid w:val="0FAEB4D2"/>
    <w:rsid w:val="0FBEF07B"/>
    <w:rsid w:val="101B6C29"/>
    <w:rsid w:val="10343EE9"/>
    <w:rsid w:val="104C02AA"/>
    <w:rsid w:val="108DB92B"/>
    <w:rsid w:val="10A1941A"/>
    <w:rsid w:val="10A593F0"/>
    <w:rsid w:val="10BB8A39"/>
    <w:rsid w:val="10C473FF"/>
    <w:rsid w:val="10CFD248"/>
    <w:rsid w:val="10D970AE"/>
    <w:rsid w:val="110A57B7"/>
    <w:rsid w:val="110D1C43"/>
    <w:rsid w:val="110FC0A8"/>
    <w:rsid w:val="1115FDE3"/>
    <w:rsid w:val="111EE85F"/>
    <w:rsid w:val="11332756"/>
    <w:rsid w:val="1179E666"/>
    <w:rsid w:val="117A487C"/>
    <w:rsid w:val="118E2E4C"/>
    <w:rsid w:val="1199DD2F"/>
    <w:rsid w:val="11C80AD8"/>
    <w:rsid w:val="11DFA3B9"/>
    <w:rsid w:val="12134D48"/>
    <w:rsid w:val="121B57B3"/>
    <w:rsid w:val="124D7CB9"/>
    <w:rsid w:val="12B726B4"/>
    <w:rsid w:val="12DAA4A4"/>
    <w:rsid w:val="1311EEA0"/>
    <w:rsid w:val="134D65AE"/>
    <w:rsid w:val="139C32F8"/>
    <w:rsid w:val="13C04B1C"/>
    <w:rsid w:val="13C7B7EC"/>
    <w:rsid w:val="13E29405"/>
    <w:rsid w:val="13E39224"/>
    <w:rsid w:val="1408765E"/>
    <w:rsid w:val="143B475D"/>
    <w:rsid w:val="1453E592"/>
    <w:rsid w:val="149A6837"/>
    <w:rsid w:val="14F20302"/>
    <w:rsid w:val="1547675E"/>
    <w:rsid w:val="1558564C"/>
    <w:rsid w:val="156A4614"/>
    <w:rsid w:val="1595ED4E"/>
    <w:rsid w:val="15E8F67E"/>
    <w:rsid w:val="15F7D6B2"/>
    <w:rsid w:val="15FA20F9"/>
    <w:rsid w:val="161F0155"/>
    <w:rsid w:val="164A88E3"/>
    <w:rsid w:val="16715259"/>
    <w:rsid w:val="1693AA8F"/>
    <w:rsid w:val="16B248D5"/>
    <w:rsid w:val="16B62E88"/>
    <w:rsid w:val="16DE9622"/>
    <w:rsid w:val="16ECFBDA"/>
    <w:rsid w:val="16F85186"/>
    <w:rsid w:val="17107744"/>
    <w:rsid w:val="172461F5"/>
    <w:rsid w:val="175EBCAF"/>
    <w:rsid w:val="177BD04B"/>
    <w:rsid w:val="1786F7EF"/>
    <w:rsid w:val="17BD5EA5"/>
    <w:rsid w:val="17F678F5"/>
    <w:rsid w:val="18186EEA"/>
    <w:rsid w:val="182B016B"/>
    <w:rsid w:val="1855B977"/>
    <w:rsid w:val="189212CC"/>
    <w:rsid w:val="1895BAE1"/>
    <w:rsid w:val="18A802E2"/>
    <w:rsid w:val="18DA0005"/>
    <w:rsid w:val="18FAECFB"/>
    <w:rsid w:val="18FB27AF"/>
    <w:rsid w:val="19365A7D"/>
    <w:rsid w:val="196E0CB3"/>
    <w:rsid w:val="1974FC02"/>
    <w:rsid w:val="197D9477"/>
    <w:rsid w:val="19B0DA74"/>
    <w:rsid w:val="19CB36E7"/>
    <w:rsid w:val="19E1BE9B"/>
    <w:rsid w:val="1A18CF02"/>
    <w:rsid w:val="1A1906BA"/>
    <w:rsid w:val="1A243E99"/>
    <w:rsid w:val="1A53F329"/>
    <w:rsid w:val="1A8F6EFA"/>
    <w:rsid w:val="1A9C589C"/>
    <w:rsid w:val="1AB01A5D"/>
    <w:rsid w:val="1AB70FAD"/>
    <w:rsid w:val="1ABADB76"/>
    <w:rsid w:val="1AC4AA55"/>
    <w:rsid w:val="1ADBDF25"/>
    <w:rsid w:val="1AEEE454"/>
    <w:rsid w:val="1B03BA49"/>
    <w:rsid w:val="1B3AA217"/>
    <w:rsid w:val="1B3F18BA"/>
    <w:rsid w:val="1B5FDD95"/>
    <w:rsid w:val="1BD35B2B"/>
    <w:rsid w:val="1C0B5B91"/>
    <w:rsid w:val="1C205B40"/>
    <w:rsid w:val="1C2244C3"/>
    <w:rsid w:val="1C35BD8B"/>
    <w:rsid w:val="1C8C6C0D"/>
    <w:rsid w:val="1CE74F7C"/>
    <w:rsid w:val="1D4A1562"/>
    <w:rsid w:val="1D543F40"/>
    <w:rsid w:val="1D5D77F3"/>
    <w:rsid w:val="1D76E8AF"/>
    <w:rsid w:val="1DB133FB"/>
    <w:rsid w:val="1DF00D19"/>
    <w:rsid w:val="1E1E292D"/>
    <w:rsid w:val="1E5BD841"/>
    <w:rsid w:val="1E987FF8"/>
    <w:rsid w:val="1EFB1574"/>
    <w:rsid w:val="1F05F82A"/>
    <w:rsid w:val="1F08DE72"/>
    <w:rsid w:val="1F1D9664"/>
    <w:rsid w:val="1F80846A"/>
    <w:rsid w:val="1FB13FC6"/>
    <w:rsid w:val="1FEA2953"/>
    <w:rsid w:val="1FF107A1"/>
    <w:rsid w:val="203234D4"/>
    <w:rsid w:val="204CFC06"/>
    <w:rsid w:val="2060F22B"/>
    <w:rsid w:val="20C444CF"/>
    <w:rsid w:val="20F9DF8E"/>
    <w:rsid w:val="211BEC04"/>
    <w:rsid w:val="2123CCA3"/>
    <w:rsid w:val="21E0A5B7"/>
    <w:rsid w:val="222B9FFF"/>
    <w:rsid w:val="2275FACC"/>
    <w:rsid w:val="229A0AC6"/>
    <w:rsid w:val="2318AF76"/>
    <w:rsid w:val="2327AA82"/>
    <w:rsid w:val="233024C1"/>
    <w:rsid w:val="23582DE1"/>
    <w:rsid w:val="2385E9D7"/>
    <w:rsid w:val="23ADED84"/>
    <w:rsid w:val="23B08BF4"/>
    <w:rsid w:val="23C800CA"/>
    <w:rsid w:val="2401A292"/>
    <w:rsid w:val="241236A3"/>
    <w:rsid w:val="246430CA"/>
    <w:rsid w:val="248E738B"/>
    <w:rsid w:val="249BB297"/>
    <w:rsid w:val="24A73FB4"/>
    <w:rsid w:val="24ACE3D7"/>
    <w:rsid w:val="24D4FD2E"/>
    <w:rsid w:val="2568E5B3"/>
    <w:rsid w:val="257FBCDE"/>
    <w:rsid w:val="258A143E"/>
    <w:rsid w:val="25B33B9E"/>
    <w:rsid w:val="25CC4C26"/>
    <w:rsid w:val="25DC447B"/>
    <w:rsid w:val="25FD451C"/>
    <w:rsid w:val="2640769B"/>
    <w:rsid w:val="269BFC9B"/>
    <w:rsid w:val="26AE5563"/>
    <w:rsid w:val="270F8F3B"/>
    <w:rsid w:val="27174341"/>
    <w:rsid w:val="273B34F0"/>
    <w:rsid w:val="275547F9"/>
    <w:rsid w:val="278FF471"/>
    <w:rsid w:val="27F09E89"/>
    <w:rsid w:val="280C431C"/>
    <w:rsid w:val="286C3A64"/>
    <w:rsid w:val="288E9E88"/>
    <w:rsid w:val="289D9923"/>
    <w:rsid w:val="28AB1962"/>
    <w:rsid w:val="28B74399"/>
    <w:rsid w:val="28CDCD51"/>
    <w:rsid w:val="28D67390"/>
    <w:rsid w:val="28E0F155"/>
    <w:rsid w:val="28FA71DF"/>
    <w:rsid w:val="294105B3"/>
    <w:rsid w:val="2993C268"/>
    <w:rsid w:val="29A3A313"/>
    <w:rsid w:val="29AA607C"/>
    <w:rsid w:val="29B72269"/>
    <w:rsid w:val="2A5E4276"/>
    <w:rsid w:val="2A8C31ED"/>
    <w:rsid w:val="2A9303C9"/>
    <w:rsid w:val="2AE6BDEE"/>
    <w:rsid w:val="2AEA1C06"/>
    <w:rsid w:val="2AF3EAAC"/>
    <w:rsid w:val="2B27ECDA"/>
    <w:rsid w:val="2B2E7477"/>
    <w:rsid w:val="2B88A6A7"/>
    <w:rsid w:val="2B8938E0"/>
    <w:rsid w:val="2BA5B8EF"/>
    <w:rsid w:val="2BB6ECE9"/>
    <w:rsid w:val="2BCE3EBF"/>
    <w:rsid w:val="2BF34755"/>
    <w:rsid w:val="2BF83EA9"/>
    <w:rsid w:val="2C37795F"/>
    <w:rsid w:val="2C421064"/>
    <w:rsid w:val="2C47969D"/>
    <w:rsid w:val="2C6B5E42"/>
    <w:rsid w:val="2C82BE53"/>
    <w:rsid w:val="2CC468CC"/>
    <w:rsid w:val="2CE995B7"/>
    <w:rsid w:val="2D041713"/>
    <w:rsid w:val="2D2F02F8"/>
    <w:rsid w:val="2D5DCE4A"/>
    <w:rsid w:val="2D7E0F71"/>
    <w:rsid w:val="2D83BF8F"/>
    <w:rsid w:val="2E0411C9"/>
    <w:rsid w:val="2E29E0B5"/>
    <w:rsid w:val="2E8B90FB"/>
    <w:rsid w:val="2EE16C50"/>
    <w:rsid w:val="2EF5C516"/>
    <w:rsid w:val="2F026E3C"/>
    <w:rsid w:val="2F23BC39"/>
    <w:rsid w:val="2F253B3C"/>
    <w:rsid w:val="2F376E0D"/>
    <w:rsid w:val="2F5BE9F9"/>
    <w:rsid w:val="2F7F1E81"/>
    <w:rsid w:val="2F80A205"/>
    <w:rsid w:val="2FCF2BDD"/>
    <w:rsid w:val="3027C076"/>
    <w:rsid w:val="30581F42"/>
    <w:rsid w:val="306B2590"/>
    <w:rsid w:val="306ECC3A"/>
    <w:rsid w:val="307ED8DC"/>
    <w:rsid w:val="30AA4A0A"/>
    <w:rsid w:val="30B53BD0"/>
    <w:rsid w:val="30B731EA"/>
    <w:rsid w:val="30C65BE2"/>
    <w:rsid w:val="30D746E2"/>
    <w:rsid w:val="31004FA3"/>
    <w:rsid w:val="3131E799"/>
    <w:rsid w:val="3139364E"/>
    <w:rsid w:val="313D60AF"/>
    <w:rsid w:val="315B286D"/>
    <w:rsid w:val="319DB105"/>
    <w:rsid w:val="31CDCACF"/>
    <w:rsid w:val="31F74FBC"/>
    <w:rsid w:val="32444AF1"/>
    <w:rsid w:val="32E09938"/>
    <w:rsid w:val="330C0B0F"/>
    <w:rsid w:val="33215BFF"/>
    <w:rsid w:val="33259DA6"/>
    <w:rsid w:val="33A65B8F"/>
    <w:rsid w:val="33C40483"/>
    <w:rsid w:val="33CCB2F8"/>
    <w:rsid w:val="33F7AE00"/>
    <w:rsid w:val="341805B6"/>
    <w:rsid w:val="3429EE41"/>
    <w:rsid w:val="34394F90"/>
    <w:rsid w:val="344DF4E7"/>
    <w:rsid w:val="3464E3D7"/>
    <w:rsid w:val="346E407C"/>
    <w:rsid w:val="34818409"/>
    <w:rsid w:val="3488F701"/>
    <w:rsid w:val="34A6D9C9"/>
    <w:rsid w:val="34FB5726"/>
    <w:rsid w:val="35017008"/>
    <w:rsid w:val="354D824D"/>
    <w:rsid w:val="35575B8A"/>
    <w:rsid w:val="355BA261"/>
    <w:rsid w:val="3576F7A3"/>
    <w:rsid w:val="3583F952"/>
    <w:rsid w:val="35856EBE"/>
    <w:rsid w:val="35B3850E"/>
    <w:rsid w:val="363D9128"/>
    <w:rsid w:val="364655FC"/>
    <w:rsid w:val="368EE85F"/>
    <w:rsid w:val="3762E6E4"/>
    <w:rsid w:val="3790E142"/>
    <w:rsid w:val="379471F6"/>
    <w:rsid w:val="37BE5CFD"/>
    <w:rsid w:val="37D884AA"/>
    <w:rsid w:val="38AC9158"/>
    <w:rsid w:val="38AE1A27"/>
    <w:rsid w:val="3914B50B"/>
    <w:rsid w:val="39325B30"/>
    <w:rsid w:val="3A093849"/>
    <w:rsid w:val="3A136A6A"/>
    <w:rsid w:val="3A2BB6CB"/>
    <w:rsid w:val="3A57ECC3"/>
    <w:rsid w:val="3A86C459"/>
    <w:rsid w:val="3AD430A5"/>
    <w:rsid w:val="3AEC9DB1"/>
    <w:rsid w:val="3B11A40E"/>
    <w:rsid w:val="3B3CCFCE"/>
    <w:rsid w:val="3B41DAF3"/>
    <w:rsid w:val="3BC82C8A"/>
    <w:rsid w:val="3BFF02CF"/>
    <w:rsid w:val="3C34A099"/>
    <w:rsid w:val="3C840903"/>
    <w:rsid w:val="3CAA0B76"/>
    <w:rsid w:val="3CAF362A"/>
    <w:rsid w:val="3CBC115E"/>
    <w:rsid w:val="3D06BB6A"/>
    <w:rsid w:val="3D615019"/>
    <w:rsid w:val="3D8C1001"/>
    <w:rsid w:val="3D9635C2"/>
    <w:rsid w:val="3D99FE44"/>
    <w:rsid w:val="3DAA1705"/>
    <w:rsid w:val="3E120EE7"/>
    <w:rsid w:val="3E2FF455"/>
    <w:rsid w:val="3E4528EF"/>
    <w:rsid w:val="3E55AAD8"/>
    <w:rsid w:val="3E9BB368"/>
    <w:rsid w:val="3EA9EDB7"/>
    <w:rsid w:val="3ED9C37A"/>
    <w:rsid w:val="3EE0D4E9"/>
    <w:rsid w:val="3F3EFCE2"/>
    <w:rsid w:val="3F730A75"/>
    <w:rsid w:val="3F912643"/>
    <w:rsid w:val="3F9278C1"/>
    <w:rsid w:val="3FBA0920"/>
    <w:rsid w:val="404A1828"/>
    <w:rsid w:val="404F724F"/>
    <w:rsid w:val="4085A694"/>
    <w:rsid w:val="40867C93"/>
    <w:rsid w:val="4091CF3A"/>
    <w:rsid w:val="40BA7A66"/>
    <w:rsid w:val="40BF8D09"/>
    <w:rsid w:val="40DEDD20"/>
    <w:rsid w:val="40E03FA8"/>
    <w:rsid w:val="413E897D"/>
    <w:rsid w:val="41592556"/>
    <w:rsid w:val="416136D2"/>
    <w:rsid w:val="41632DB0"/>
    <w:rsid w:val="41CAD9B6"/>
    <w:rsid w:val="41E1AB2B"/>
    <w:rsid w:val="41FEC2CC"/>
    <w:rsid w:val="420A1F3D"/>
    <w:rsid w:val="42343538"/>
    <w:rsid w:val="42A0450C"/>
    <w:rsid w:val="42D5FADD"/>
    <w:rsid w:val="42D8144F"/>
    <w:rsid w:val="42FB2994"/>
    <w:rsid w:val="43158A78"/>
    <w:rsid w:val="43232A7B"/>
    <w:rsid w:val="432B7133"/>
    <w:rsid w:val="4393E1BE"/>
    <w:rsid w:val="440CFC6A"/>
    <w:rsid w:val="4428EBC0"/>
    <w:rsid w:val="447E1727"/>
    <w:rsid w:val="4502F09B"/>
    <w:rsid w:val="45111D9C"/>
    <w:rsid w:val="451ED381"/>
    <w:rsid w:val="45813C0C"/>
    <w:rsid w:val="45A0871C"/>
    <w:rsid w:val="45A1D653"/>
    <w:rsid w:val="45A30A6A"/>
    <w:rsid w:val="45C159D8"/>
    <w:rsid w:val="45D066B9"/>
    <w:rsid w:val="4672B782"/>
    <w:rsid w:val="46DCC5B3"/>
    <w:rsid w:val="4707ADD7"/>
    <w:rsid w:val="4708F2FA"/>
    <w:rsid w:val="475C688C"/>
    <w:rsid w:val="4777EF53"/>
    <w:rsid w:val="4796882E"/>
    <w:rsid w:val="47F335BB"/>
    <w:rsid w:val="4801CAEC"/>
    <w:rsid w:val="48074D4E"/>
    <w:rsid w:val="48115B38"/>
    <w:rsid w:val="4812A589"/>
    <w:rsid w:val="4822057F"/>
    <w:rsid w:val="4910A4A2"/>
    <w:rsid w:val="4939DD58"/>
    <w:rsid w:val="4995A0CC"/>
    <w:rsid w:val="49AF9F74"/>
    <w:rsid w:val="49B76D1B"/>
    <w:rsid w:val="4A094553"/>
    <w:rsid w:val="4A8E99E5"/>
    <w:rsid w:val="4AA9F94C"/>
    <w:rsid w:val="4AC6001C"/>
    <w:rsid w:val="4AD6F330"/>
    <w:rsid w:val="4AE71E29"/>
    <w:rsid w:val="4AF1310D"/>
    <w:rsid w:val="4B7525B6"/>
    <w:rsid w:val="4B8F33A1"/>
    <w:rsid w:val="4BA91480"/>
    <w:rsid w:val="4BC16FF0"/>
    <w:rsid w:val="4BC23309"/>
    <w:rsid w:val="4BC98573"/>
    <w:rsid w:val="4BDB8ABD"/>
    <w:rsid w:val="4C211332"/>
    <w:rsid w:val="4C36D772"/>
    <w:rsid w:val="4C53D850"/>
    <w:rsid w:val="4CB24FB0"/>
    <w:rsid w:val="4CB556CC"/>
    <w:rsid w:val="4CE77EB1"/>
    <w:rsid w:val="4D55579B"/>
    <w:rsid w:val="4D6E9B47"/>
    <w:rsid w:val="4DBB186C"/>
    <w:rsid w:val="4E09FDDA"/>
    <w:rsid w:val="4E20666A"/>
    <w:rsid w:val="4E304923"/>
    <w:rsid w:val="4E720AB3"/>
    <w:rsid w:val="4E93B10D"/>
    <w:rsid w:val="4E992056"/>
    <w:rsid w:val="4EA259F3"/>
    <w:rsid w:val="4EA2C30C"/>
    <w:rsid w:val="4EAC7D08"/>
    <w:rsid w:val="4EBEC7E6"/>
    <w:rsid w:val="4ED68767"/>
    <w:rsid w:val="4EE748E4"/>
    <w:rsid w:val="4F0F17EA"/>
    <w:rsid w:val="4F2BC77F"/>
    <w:rsid w:val="4F46736D"/>
    <w:rsid w:val="4F5F1DE9"/>
    <w:rsid w:val="4F7A193B"/>
    <w:rsid w:val="4F91821A"/>
    <w:rsid w:val="4FCD5CF0"/>
    <w:rsid w:val="500625A5"/>
    <w:rsid w:val="50097827"/>
    <w:rsid w:val="5023833F"/>
    <w:rsid w:val="50308FFC"/>
    <w:rsid w:val="50484DFD"/>
    <w:rsid w:val="504F54DB"/>
    <w:rsid w:val="508E9DF5"/>
    <w:rsid w:val="50A59F44"/>
    <w:rsid w:val="50B325EC"/>
    <w:rsid w:val="50C1B747"/>
    <w:rsid w:val="5159412B"/>
    <w:rsid w:val="515C3057"/>
    <w:rsid w:val="518C5012"/>
    <w:rsid w:val="51996111"/>
    <w:rsid w:val="51A7E8CF"/>
    <w:rsid w:val="51B37880"/>
    <w:rsid w:val="51B8C720"/>
    <w:rsid w:val="51C0EE92"/>
    <w:rsid w:val="526526C0"/>
    <w:rsid w:val="52A6F60C"/>
    <w:rsid w:val="52A728D4"/>
    <w:rsid w:val="52B727F5"/>
    <w:rsid w:val="52C3F5E0"/>
    <w:rsid w:val="52F679D9"/>
    <w:rsid w:val="530939DF"/>
    <w:rsid w:val="53179834"/>
    <w:rsid w:val="53914187"/>
    <w:rsid w:val="53A134A3"/>
    <w:rsid w:val="53E3347B"/>
    <w:rsid w:val="53EC38E8"/>
    <w:rsid w:val="53F1D1D1"/>
    <w:rsid w:val="53F33084"/>
    <w:rsid w:val="5485B3D3"/>
    <w:rsid w:val="54DF9570"/>
    <w:rsid w:val="55054644"/>
    <w:rsid w:val="551055EA"/>
    <w:rsid w:val="55275AB6"/>
    <w:rsid w:val="556068FC"/>
    <w:rsid w:val="55962773"/>
    <w:rsid w:val="55E120E1"/>
    <w:rsid w:val="55E30418"/>
    <w:rsid w:val="55FD101D"/>
    <w:rsid w:val="561866BD"/>
    <w:rsid w:val="561A6F8D"/>
    <w:rsid w:val="56808FE4"/>
    <w:rsid w:val="56D0A1A8"/>
    <w:rsid w:val="5761389D"/>
    <w:rsid w:val="576AB1AA"/>
    <w:rsid w:val="57703D13"/>
    <w:rsid w:val="578ED11D"/>
    <w:rsid w:val="57B2FCAE"/>
    <w:rsid w:val="58005341"/>
    <w:rsid w:val="5809523E"/>
    <w:rsid w:val="581C5DB4"/>
    <w:rsid w:val="583F8E3D"/>
    <w:rsid w:val="584402DE"/>
    <w:rsid w:val="58A61F2C"/>
    <w:rsid w:val="58F5C240"/>
    <w:rsid w:val="593BF55D"/>
    <w:rsid w:val="598A6A8B"/>
    <w:rsid w:val="5A3D54E8"/>
    <w:rsid w:val="5A486DC3"/>
    <w:rsid w:val="5A6020F9"/>
    <w:rsid w:val="5A6406C3"/>
    <w:rsid w:val="5A7EE618"/>
    <w:rsid w:val="5AA50724"/>
    <w:rsid w:val="5ADAA829"/>
    <w:rsid w:val="5B24F7C8"/>
    <w:rsid w:val="5BDD4633"/>
    <w:rsid w:val="5BFF753A"/>
    <w:rsid w:val="5C888D16"/>
    <w:rsid w:val="5CD4A54B"/>
    <w:rsid w:val="5D2A3A90"/>
    <w:rsid w:val="5D91F3FF"/>
    <w:rsid w:val="5DC58887"/>
    <w:rsid w:val="5E01E883"/>
    <w:rsid w:val="5E508076"/>
    <w:rsid w:val="5E566D15"/>
    <w:rsid w:val="5E7E228B"/>
    <w:rsid w:val="5F2D726B"/>
    <w:rsid w:val="5F4ED3CE"/>
    <w:rsid w:val="5F6F4856"/>
    <w:rsid w:val="5F82A815"/>
    <w:rsid w:val="603F88C9"/>
    <w:rsid w:val="608471F2"/>
    <w:rsid w:val="608FE802"/>
    <w:rsid w:val="609864F0"/>
    <w:rsid w:val="60E010AC"/>
    <w:rsid w:val="60E83B3F"/>
    <w:rsid w:val="60EDE8B3"/>
    <w:rsid w:val="612B1F47"/>
    <w:rsid w:val="6168322C"/>
    <w:rsid w:val="617CDCFB"/>
    <w:rsid w:val="6190361B"/>
    <w:rsid w:val="61A93DB5"/>
    <w:rsid w:val="61AC3DA1"/>
    <w:rsid w:val="61D01913"/>
    <w:rsid w:val="620FC3D1"/>
    <w:rsid w:val="6225183A"/>
    <w:rsid w:val="6264656B"/>
    <w:rsid w:val="6278769A"/>
    <w:rsid w:val="62B6FD8A"/>
    <w:rsid w:val="630C2A7C"/>
    <w:rsid w:val="6318631E"/>
    <w:rsid w:val="6382DDE2"/>
    <w:rsid w:val="63E5F1AB"/>
    <w:rsid w:val="63F26FC3"/>
    <w:rsid w:val="64371E57"/>
    <w:rsid w:val="645748EF"/>
    <w:rsid w:val="647DE9ED"/>
    <w:rsid w:val="649B3EC1"/>
    <w:rsid w:val="64A0CE44"/>
    <w:rsid w:val="651699DF"/>
    <w:rsid w:val="65452A30"/>
    <w:rsid w:val="656D37F0"/>
    <w:rsid w:val="65E44605"/>
    <w:rsid w:val="65F8C0BD"/>
    <w:rsid w:val="66430DAF"/>
    <w:rsid w:val="667C5EF3"/>
    <w:rsid w:val="668A5FED"/>
    <w:rsid w:val="66B41C02"/>
    <w:rsid w:val="66C89238"/>
    <w:rsid w:val="66FEB970"/>
    <w:rsid w:val="67060FDD"/>
    <w:rsid w:val="672C8337"/>
    <w:rsid w:val="6731E5BA"/>
    <w:rsid w:val="67498A9E"/>
    <w:rsid w:val="6764BF48"/>
    <w:rsid w:val="67685202"/>
    <w:rsid w:val="676E1BE8"/>
    <w:rsid w:val="67CFD045"/>
    <w:rsid w:val="68958459"/>
    <w:rsid w:val="68D3FB01"/>
    <w:rsid w:val="68FF5202"/>
    <w:rsid w:val="691895DB"/>
    <w:rsid w:val="6947526C"/>
    <w:rsid w:val="695CD99D"/>
    <w:rsid w:val="6962541A"/>
    <w:rsid w:val="698BFAA1"/>
    <w:rsid w:val="6991EAB3"/>
    <w:rsid w:val="6995946C"/>
    <w:rsid w:val="69CD558B"/>
    <w:rsid w:val="69E2E403"/>
    <w:rsid w:val="69E74476"/>
    <w:rsid w:val="69FB7BEF"/>
    <w:rsid w:val="6A2FD15D"/>
    <w:rsid w:val="6A49CC5C"/>
    <w:rsid w:val="6A53E932"/>
    <w:rsid w:val="6A54AA5F"/>
    <w:rsid w:val="6A58AAFA"/>
    <w:rsid w:val="6ABF2CEA"/>
    <w:rsid w:val="6AD163C8"/>
    <w:rsid w:val="6B03C95B"/>
    <w:rsid w:val="6B146A54"/>
    <w:rsid w:val="6B1EF0C1"/>
    <w:rsid w:val="6B263E02"/>
    <w:rsid w:val="6B532DDA"/>
    <w:rsid w:val="6BC5C7A2"/>
    <w:rsid w:val="6C50AAA2"/>
    <w:rsid w:val="6CD5B607"/>
    <w:rsid w:val="6D5084B4"/>
    <w:rsid w:val="6D552423"/>
    <w:rsid w:val="6D9AA9A4"/>
    <w:rsid w:val="6DB1C866"/>
    <w:rsid w:val="6DEA94AA"/>
    <w:rsid w:val="6E12DEE7"/>
    <w:rsid w:val="6E130B02"/>
    <w:rsid w:val="6E2320CA"/>
    <w:rsid w:val="6E2815C5"/>
    <w:rsid w:val="6E519F8E"/>
    <w:rsid w:val="6E7928CB"/>
    <w:rsid w:val="6E828513"/>
    <w:rsid w:val="6E967473"/>
    <w:rsid w:val="6EB2327E"/>
    <w:rsid w:val="6F1EEFAD"/>
    <w:rsid w:val="6F431E6C"/>
    <w:rsid w:val="6F4F4D6F"/>
    <w:rsid w:val="6F5EB75E"/>
    <w:rsid w:val="6FA89B93"/>
    <w:rsid w:val="6FB18823"/>
    <w:rsid w:val="6FC64261"/>
    <w:rsid w:val="6FD68C76"/>
    <w:rsid w:val="6FDBD0CA"/>
    <w:rsid w:val="6FE3BA18"/>
    <w:rsid w:val="6FFE0431"/>
    <w:rsid w:val="700BB09D"/>
    <w:rsid w:val="700F86F0"/>
    <w:rsid w:val="70427F5A"/>
    <w:rsid w:val="70540616"/>
    <w:rsid w:val="7057388F"/>
    <w:rsid w:val="7067F53D"/>
    <w:rsid w:val="706D9DFC"/>
    <w:rsid w:val="706E1D40"/>
    <w:rsid w:val="70762E91"/>
    <w:rsid w:val="708EFC1F"/>
    <w:rsid w:val="70A7CABE"/>
    <w:rsid w:val="70C666D0"/>
    <w:rsid w:val="70D06C42"/>
    <w:rsid w:val="7142B72D"/>
    <w:rsid w:val="71DE2935"/>
    <w:rsid w:val="71F26378"/>
    <w:rsid w:val="71F4D76C"/>
    <w:rsid w:val="720576BA"/>
    <w:rsid w:val="720B2446"/>
    <w:rsid w:val="72814640"/>
    <w:rsid w:val="7283A26A"/>
    <w:rsid w:val="7299B2FB"/>
    <w:rsid w:val="7301066C"/>
    <w:rsid w:val="7313A9C4"/>
    <w:rsid w:val="733421BE"/>
    <w:rsid w:val="73346255"/>
    <w:rsid w:val="7473C222"/>
    <w:rsid w:val="748B0E38"/>
    <w:rsid w:val="749A6547"/>
    <w:rsid w:val="74B62CF0"/>
    <w:rsid w:val="74EF9AF4"/>
    <w:rsid w:val="74F98955"/>
    <w:rsid w:val="75847106"/>
    <w:rsid w:val="75D49091"/>
    <w:rsid w:val="7637A78A"/>
    <w:rsid w:val="763BE7DE"/>
    <w:rsid w:val="768A5A02"/>
    <w:rsid w:val="76C77BB7"/>
    <w:rsid w:val="76E253F6"/>
    <w:rsid w:val="772EB588"/>
    <w:rsid w:val="773C0E58"/>
    <w:rsid w:val="774CCEB5"/>
    <w:rsid w:val="7774F388"/>
    <w:rsid w:val="77967A2B"/>
    <w:rsid w:val="77D90512"/>
    <w:rsid w:val="78492EBC"/>
    <w:rsid w:val="78BCF437"/>
    <w:rsid w:val="791819EC"/>
    <w:rsid w:val="79438DA8"/>
    <w:rsid w:val="799DA531"/>
    <w:rsid w:val="79E5F853"/>
    <w:rsid w:val="7A34820D"/>
    <w:rsid w:val="7A8BCDA6"/>
    <w:rsid w:val="7A958E0E"/>
    <w:rsid w:val="7AB130C7"/>
    <w:rsid w:val="7ABA2BF1"/>
    <w:rsid w:val="7ACEFA3A"/>
    <w:rsid w:val="7AD052EE"/>
    <w:rsid w:val="7B0052A1"/>
    <w:rsid w:val="7B10A325"/>
    <w:rsid w:val="7B2BC28C"/>
    <w:rsid w:val="7B3B0FBD"/>
    <w:rsid w:val="7B423EE0"/>
    <w:rsid w:val="7BF61D45"/>
    <w:rsid w:val="7C1F4864"/>
    <w:rsid w:val="7C2ABAAB"/>
    <w:rsid w:val="7C2F5486"/>
    <w:rsid w:val="7C645DCD"/>
    <w:rsid w:val="7C7E1EFD"/>
    <w:rsid w:val="7C8FB530"/>
    <w:rsid w:val="7C9AB721"/>
    <w:rsid w:val="7CCEFEF1"/>
    <w:rsid w:val="7CD57CF4"/>
    <w:rsid w:val="7CDF075A"/>
    <w:rsid w:val="7CF33FEE"/>
    <w:rsid w:val="7D2B3E44"/>
    <w:rsid w:val="7D5B9062"/>
    <w:rsid w:val="7DD2AC3C"/>
    <w:rsid w:val="7E2E37A9"/>
    <w:rsid w:val="7E8EEE0A"/>
    <w:rsid w:val="7EF8F492"/>
    <w:rsid w:val="7F066C33"/>
    <w:rsid w:val="7F0CBED9"/>
    <w:rsid w:val="7F5917F8"/>
    <w:rsid w:val="7F7F7D71"/>
    <w:rsid w:val="7F9A977D"/>
    <w:rsid w:val="7F9B97B4"/>
    <w:rsid w:val="7FAA0F6F"/>
    <w:rsid w:val="7FAFDCC5"/>
    <w:rsid w:val="7FCB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4044"/>
  <w15:chartTrackingRefBased/>
  <w15:docId w15:val="{C62DFDAF-BDC6-4B49-830A-03BCA223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23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3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3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3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3C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23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23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23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23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23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23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23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23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23C8"/>
    <w:rPr>
      <w:rFonts w:eastAsiaTheme="majorEastAsia" w:cstheme="majorBidi"/>
      <w:color w:val="272727" w:themeColor="text1" w:themeTint="D8"/>
    </w:rPr>
  </w:style>
  <w:style w:type="paragraph" w:styleId="Title">
    <w:name w:val="Title"/>
    <w:basedOn w:val="Normal"/>
    <w:next w:val="Normal"/>
    <w:link w:val="TitleChar"/>
    <w:uiPriority w:val="10"/>
    <w:qFormat/>
    <w:rsid w:val="002923C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23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23C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2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3C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923C8"/>
    <w:rPr>
      <w:i/>
      <w:iCs/>
      <w:color w:val="404040" w:themeColor="text1" w:themeTint="BF"/>
    </w:rPr>
  </w:style>
  <w:style w:type="paragraph" w:styleId="ListParagraph">
    <w:name w:val="List Paragraph"/>
    <w:basedOn w:val="Normal"/>
    <w:uiPriority w:val="34"/>
    <w:qFormat/>
    <w:rsid w:val="002923C8"/>
    <w:pPr>
      <w:ind w:left="720"/>
      <w:contextualSpacing/>
    </w:pPr>
  </w:style>
  <w:style w:type="character" w:styleId="IntenseEmphasis">
    <w:name w:val="Intense Emphasis"/>
    <w:basedOn w:val="DefaultParagraphFont"/>
    <w:uiPriority w:val="21"/>
    <w:qFormat/>
    <w:rsid w:val="002923C8"/>
    <w:rPr>
      <w:i/>
      <w:iCs/>
      <w:color w:val="0F4761" w:themeColor="accent1" w:themeShade="BF"/>
    </w:rPr>
  </w:style>
  <w:style w:type="paragraph" w:styleId="IntenseQuote">
    <w:name w:val="Intense Quote"/>
    <w:basedOn w:val="Normal"/>
    <w:next w:val="Normal"/>
    <w:link w:val="IntenseQuoteChar"/>
    <w:uiPriority w:val="30"/>
    <w:qFormat/>
    <w:rsid w:val="002923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23C8"/>
    <w:rPr>
      <w:i/>
      <w:iCs/>
      <w:color w:val="0F4761" w:themeColor="accent1" w:themeShade="BF"/>
    </w:rPr>
  </w:style>
  <w:style w:type="character" w:styleId="IntenseReference">
    <w:name w:val="Intense Reference"/>
    <w:basedOn w:val="DefaultParagraphFont"/>
    <w:uiPriority w:val="32"/>
    <w:qFormat/>
    <w:rsid w:val="002923C8"/>
    <w:rPr>
      <w:b/>
      <w:bCs/>
      <w:smallCaps/>
      <w:color w:val="0F4761" w:themeColor="accent1" w:themeShade="BF"/>
      <w:spacing w:val="5"/>
    </w:rPr>
  </w:style>
  <w:style w:type="paragraph" w:styleId="Header">
    <w:name w:val="header"/>
    <w:basedOn w:val="Normal"/>
    <w:link w:val="HeaderChar"/>
    <w:uiPriority w:val="99"/>
    <w:unhideWhenUsed/>
    <w:rsid w:val="002923C8"/>
    <w:pPr>
      <w:tabs>
        <w:tab w:val="center" w:pos="4680"/>
        <w:tab w:val="right" w:pos="9360"/>
      </w:tabs>
    </w:pPr>
  </w:style>
  <w:style w:type="character" w:styleId="HeaderChar" w:customStyle="1">
    <w:name w:val="Header Char"/>
    <w:basedOn w:val="DefaultParagraphFont"/>
    <w:link w:val="Header"/>
    <w:uiPriority w:val="99"/>
    <w:rsid w:val="002923C8"/>
  </w:style>
  <w:style w:type="paragraph" w:styleId="Footer">
    <w:name w:val="footer"/>
    <w:basedOn w:val="Normal"/>
    <w:link w:val="FooterChar"/>
    <w:uiPriority w:val="99"/>
    <w:unhideWhenUsed/>
    <w:rsid w:val="002923C8"/>
    <w:pPr>
      <w:tabs>
        <w:tab w:val="center" w:pos="4680"/>
        <w:tab w:val="right" w:pos="9360"/>
      </w:tabs>
    </w:pPr>
  </w:style>
  <w:style w:type="character" w:styleId="FooterChar" w:customStyle="1">
    <w:name w:val="Footer Char"/>
    <w:basedOn w:val="DefaultParagraphFont"/>
    <w:link w:val="Footer"/>
    <w:uiPriority w:val="99"/>
    <w:rsid w:val="002923C8"/>
  </w:style>
  <w:style w:type="character" w:styleId="Hyperlink">
    <w:name w:val="Hyperlink"/>
    <w:basedOn w:val="DefaultParagraphFont"/>
    <w:uiPriority w:val="99"/>
    <w:unhideWhenUsed/>
    <w:rsid w:val="0025191B"/>
    <w:rPr>
      <w:color w:val="467886" w:themeColor="hyperlink"/>
      <w:u w:val="single"/>
    </w:rPr>
  </w:style>
  <w:style w:type="character" w:styleId="UnresolvedMention">
    <w:name w:val="Unresolved Mention"/>
    <w:basedOn w:val="DefaultParagraphFont"/>
    <w:uiPriority w:val="99"/>
    <w:semiHidden/>
    <w:unhideWhenUsed/>
    <w:rsid w:val="0025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licy.byu.edu/view/employee-tuition-benefit-policy" TargetMode="External" Id="rId13" /><Relationship Type="http://schemas.openxmlformats.org/officeDocument/2006/relationships/hyperlink" Target="https://www.k-state.edu/policies/ppm/4800/4870.html" TargetMode="External" Id="rId18" /><Relationship Type="http://schemas.openxmlformats.org/officeDocument/2006/relationships/hyperlink" Target="https://www.k-state.edu/policies/ppm/4800/4870.html" TargetMode="External" Id="rId26" /><Relationship Type="http://schemas.openxmlformats.org/officeDocument/2006/relationships/header" Target="header2.xml" Id="rId39" /><Relationship Type="http://schemas.openxmlformats.org/officeDocument/2006/relationships/hyperlink" Target="https://policy.byu.edu/view/employee-tuition-benefit-policy" TargetMode="External" Id="rId21" /><Relationship Type="http://schemas.openxmlformats.org/officeDocument/2006/relationships/hyperlink" Target="mailto:benefits@ksu.edu" TargetMode="External" Id="rId34" /><Relationship Type="http://schemas.openxmlformats.org/officeDocument/2006/relationships/header" Target="header3.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uc.edu/employees/human-resources/benefits/benefits-employee-role/staff.html" TargetMode="External" Id="rId16" /><Relationship Type="http://schemas.openxmlformats.org/officeDocument/2006/relationships/hyperlink" Target="https://www.k-state.edu/policies/ppm/4800/4870.htm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mporia.edu/documents/1496/Dependent-SpouseTuitionWaiverPolicyRevised02-01-2017_GIOmyFi.pdf" TargetMode="External" Id="rId11" /><Relationship Type="http://schemas.openxmlformats.org/officeDocument/2006/relationships/hyperlink" Target="https://www.k-state.edu/hr/benefits/financial/tuition/" TargetMode="External" Id="rId24" /><Relationship Type="http://schemas.openxmlformats.org/officeDocument/2006/relationships/hyperlink" Target="https://www.k-state.edu/sfa/ksuetb/dsg.html" TargetMode="External" Id="rId32" /><Relationship Type="http://schemas.openxmlformats.org/officeDocument/2006/relationships/hyperlink" Target="https://www.k-state.edu/sfa/manage/forms/dsg.pdf" TargetMode="External" Id="rId37" /><Relationship Type="http://schemas.openxmlformats.org/officeDocument/2006/relationships/footer" Target="footer1.xml" Id="rId40" /><Relationship Type="http://schemas.openxmlformats.org/officeDocument/2006/relationships/theme" Target="theme/theme1.xml" Id="rId45" /><Relationship Type="http://schemas.openxmlformats.org/officeDocument/2006/relationships/styles" Target="styles.xml" Id="rId5" /><Relationship Type="http://schemas.openxmlformats.org/officeDocument/2006/relationships/hyperlink" Target="https://registrar.ucf.edu/employee-tuition-waivers/" TargetMode="External" Id="rId15" /><Relationship Type="http://schemas.openxmlformats.org/officeDocument/2006/relationships/hyperlink" Target="https://benefits.utah.edu/tuition-reduction/" TargetMode="External" Id="rId23" /><Relationship Type="http://schemas.openxmlformats.org/officeDocument/2006/relationships/hyperlink" Target="https://www.k-state.edu/policies/ppm/4800/4870.html" TargetMode="External" Id="rId28" /><Relationship Type="http://schemas.openxmlformats.org/officeDocument/2006/relationships/hyperlink" Target="https://www.k-state.edu/sfa/scholarships-aid/employee-tuition-benefits/dependent-spouse-grant.html" TargetMode="External" Id="rId36" /><Relationship Type="http://schemas.openxmlformats.org/officeDocument/2006/relationships/hyperlink" Target="https://www.k-state.edu/next-gen/plan/imperatives/" TargetMode="External" Id="rId10" /><Relationship Type="http://schemas.openxmlformats.org/officeDocument/2006/relationships/hyperlink" Target="https://www.colorado.edu/bursar-campus-resources/boulder-employee-tuition-assistance-benefit-tab" TargetMode="External" Id="rId19" /><Relationship Type="http://schemas.openxmlformats.org/officeDocument/2006/relationships/hyperlink" Target="https://www.k-state.edu/sfa/" TargetMode="External" Id="rId31"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rvices.ku.edu/TDClient/818/Portal/KB/ArticleDet?ID=21392" TargetMode="External" Id="rId14" /><Relationship Type="http://schemas.openxmlformats.org/officeDocument/2006/relationships/hyperlink" Target="https://risk.web.baylor.edu/sites/g/files/ecbvkj1966/files/2025-08/Spouse%20and%20Children%20Tuition%20Remission.pdf" TargetMode="External" Id="rId22" /><Relationship Type="http://schemas.openxmlformats.org/officeDocument/2006/relationships/hyperlink" Target="https://www.k-state.edu/policies/ppm/4800/4870.html" TargetMode="External" Id="rId27" /><Relationship Type="http://schemas.openxmlformats.org/officeDocument/2006/relationships/hyperlink" Target="https://www.k-state.edu/hr/benefits/financial/tuition/" TargetMode="External" Id="rId30" /><Relationship Type="http://schemas.openxmlformats.org/officeDocument/2006/relationships/hyperlink" Target="mailto:finaid@ksu.edu" TargetMode="External" Id="rId35" /><Relationship Type="http://schemas.openxmlformats.org/officeDocument/2006/relationships/footer" Target="footer3.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benefits.utah.edu/tuition-reduction/" TargetMode="External" Id="rId12" /><Relationship Type="http://schemas.openxmlformats.org/officeDocument/2006/relationships/hyperlink" Target="https://adminfinance.okstate.edu/site-files/documents/policies/university-enrollment-and-fee-waivers-for-faculty.pdf" TargetMode="External" Id="rId17" /><Relationship Type="http://schemas.openxmlformats.org/officeDocument/2006/relationships/hyperlink" Target="https://www.k-state.edu/policies/ppm/4800/4870.html" TargetMode="External" Id="rId25" /><Relationship Type="http://schemas.openxmlformats.org/officeDocument/2006/relationships/hyperlink" Target="https://www.k-state.edu/hr/" TargetMode="External" Id="rId33" /><Relationship Type="http://schemas.openxmlformats.org/officeDocument/2006/relationships/header" Target="header1.xml" Id="rId38" /><Relationship Type="http://schemas.openxmlformats.org/officeDocument/2006/relationships/hyperlink" Target="https://hr.arizona.edu/benefits/education-benefits" TargetMode="External" Id="rId20" /><Relationship Type="http://schemas.openxmlformats.org/officeDocument/2006/relationships/footer" Target="footer2.xm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51589AB5FCF541A4EB869B2FD9BF24" ma:contentTypeVersion="3" ma:contentTypeDescription="Create a new document." ma:contentTypeScope="" ma:versionID="1fb3583654d99f02568d4419df9d49c4">
  <xsd:schema xmlns:xsd="http://www.w3.org/2001/XMLSchema" xmlns:xs="http://www.w3.org/2001/XMLSchema" xmlns:p="http://schemas.microsoft.com/office/2006/metadata/properties" xmlns:ns2="7dcb3326-47d2-40b0-8160-dcc00aa0933e" targetNamespace="http://schemas.microsoft.com/office/2006/metadata/properties" ma:root="true" ma:fieldsID="ab73bd274b625afcabadeb7f52e8663a" ns2:_="">
    <xsd:import namespace="7dcb3326-47d2-40b0-8160-dcc00aa093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b3326-47d2-40b0-8160-dcc00aa09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AA0D6-664C-4F26-A1B4-A45403A80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CB927-81CB-4762-87DC-480D063F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b3326-47d2-40b0-8160-dcc00aa09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E1EE5-E867-4DD4-B01D-D8A8ACC08C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Vince Weber</dc:creator>
  <keywords/>
  <dc:description/>
  <lastModifiedBy>Guest User</lastModifiedBy>
  <revision>144</revision>
  <dcterms:created xsi:type="dcterms:W3CDTF">2026-03-02T19:09:00.0000000Z</dcterms:created>
  <dcterms:modified xsi:type="dcterms:W3CDTF">2026-03-25T00:00:37.2545893Z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0x0101005551589AB5FCF541A4EB869B2FD9BF24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1" name="docLang">
    <vt:lpwstr>en</vt:lpwstr>
  </property>
</Properties>
</file>