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152E" w:rsidRPr="00B30BFE" w:rsidRDefault="00B30BFE" w:rsidP="00FC4B79">
      <w:pPr>
        <w:contextualSpacing/>
        <w:rPr>
          <w:rFonts w:ascii="Arial" w:hAnsi="Arial" w:cs="Arial"/>
          <w:b/>
          <w:sz w:val="24"/>
          <w:szCs w:val="24"/>
        </w:rPr>
      </w:pPr>
      <w:r w:rsidRPr="00B30BF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4E129" wp14:editId="443EAB8D">
                <wp:simplePos x="0" y="0"/>
                <wp:positionH relativeFrom="margin">
                  <wp:align>center</wp:align>
                </wp:positionH>
                <wp:positionV relativeFrom="paragraph">
                  <wp:posOffset>-904875</wp:posOffset>
                </wp:positionV>
                <wp:extent cx="6648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BFE" w:rsidRPr="00B30BFE" w:rsidRDefault="00C4166D" w:rsidP="00B30B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Cognitive and Neurobiological Approaches to Plasticity</w:t>
                            </w:r>
                            <w:r w:rsidR="003A698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(CNAP)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4E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1.25pt;width:523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" filled="f" stroked="f">
                <v:textbox style="mso-fit-shape-to-text:t">
                  <w:txbxContent>
                    <w:p w:rsidR="00B30BFE" w:rsidRPr="00B30BFE" w:rsidRDefault="00C4166D" w:rsidP="00B30BF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Cognitive and Neurobiological Approaches to Plasticity</w:t>
                      </w:r>
                      <w:r w:rsidR="003A698F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(CNAP)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0BFE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4808E7" wp14:editId="6D8A671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1765" cy="12573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BFE">
        <w:rPr>
          <w:rFonts w:ascii="Arial" w:hAnsi="Arial" w:cs="Arial"/>
          <w:b/>
          <w:sz w:val="24"/>
          <w:szCs w:val="24"/>
        </w:rPr>
        <w:t>Background</w:t>
      </w:r>
    </w:p>
    <w:p w:rsidR="001F658E" w:rsidRDefault="00963E18" w:rsidP="00FC4B7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47193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246" y="21276"/>
                <wp:lineTo x="21246" y="0"/>
                <wp:lineTo x="0" y="0"/>
              </wp:wrapPolygon>
            </wp:wrapTight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98F" w:rsidRDefault="003A698F" w:rsidP="00FC4B79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E7564">
        <w:rPr>
          <w:rFonts w:ascii="Arial" w:hAnsi="Arial" w:cs="Arial"/>
          <w:b/>
          <w:i/>
          <w:color w:val="333333"/>
          <w:sz w:val="20"/>
          <w:szCs w:val="20"/>
        </w:rPr>
        <w:t>Changes that occur in the brain as a function of growth, aging, or experience are referred to collectively as plasticity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r w:rsidRPr="003A698F">
        <w:rPr>
          <w:rFonts w:ascii="Arial" w:hAnsi="Arial" w:cs="Arial"/>
          <w:color w:val="333333"/>
          <w:sz w:val="20"/>
          <w:szCs w:val="20"/>
        </w:rPr>
        <w:t xml:space="preserve">Plasticity is essential for adaptive behaviors, and is </w:t>
      </w:r>
      <w:r w:rsidR="00963E18">
        <w:rPr>
          <w:rFonts w:ascii="Arial" w:hAnsi="Arial" w:cs="Arial"/>
          <w:color w:val="333333"/>
          <w:sz w:val="20"/>
          <w:szCs w:val="20"/>
        </w:rPr>
        <w:t>critical</w:t>
      </w:r>
      <w:r w:rsidRPr="003A698F">
        <w:rPr>
          <w:rFonts w:ascii="Arial" w:hAnsi="Arial" w:cs="Arial"/>
          <w:color w:val="333333"/>
          <w:sz w:val="20"/>
          <w:szCs w:val="20"/>
        </w:rPr>
        <w:t xml:space="preserve"> for healthy functioning. CNAP researchers investigate plasticity in humans and animal models using basic and translational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3A698F">
        <w:rPr>
          <w:rFonts w:ascii="Arial" w:hAnsi="Arial" w:cs="Arial"/>
          <w:color w:val="333333"/>
          <w:sz w:val="20"/>
          <w:szCs w:val="20"/>
        </w:rPr>
        <w:t>research techniques.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3A698F">
        <w:rPr>
          <w:rFonts w:ascii="Arial" w:hAnsi="Arial" w:cs="Arial"/>
          <w:color w:val="333333"/>
          <w:sz w:val="20"/>
          <w:szCs w:val="20"/>
        </w:rPr>
        <w:t xml:space="preserve">The overarching goal of </w:t>
      </w:r>
      <w:r>
        <w:rPr>
          <w:rFonts w:ascii="Arial" w:hAnsi="Arial" w:cs="Arial"/>
          <w:color w:val="333333"/>
          <w:sz w:val="20"/>
          <w:szCs w:val="20"/>
        </w:rPr>
        <w:t xml:space="preserve">this recently-funded center is to understand the mechanisms of </w:t>
      </w:r>
      <w:r w:rsidR="00963E18">
        <w:rPr>
          <w:rFonts w:ascii="Arial" w:hAnsi="Arial" w:cs="Arial"/>
          <w:color w:val="333333"/>
          <w:sz w:val="20"/>
          <w:szCs w:val="20"/>
        </w:rPr>
        <w:t xml:space="preserve">cognitive and </w:t>
      </w:r>
      <w:r>
        <w:rPr>
          <w:rFonts w:ascii="Arial" w:hAnsi="Arial" w:cs="Arial"/>
          <w:color w:val="333333"/>
          <w:sz w:val="20"/>
          <w:szCs w:val="20"/>
        </w:rPr>
        <w:t xml:space="preserve">neural </w:t>
      </w:r>
      <w:r w:rsidRPr="003A698F">
        <w:rPr>
          <w:rFonts w:ascii="Arial" w:hAnsi="Arial" w:cs="Arial"/>
          <w:color w:val="333333"/>
          <w:sz w:val="20"/>
          <w:szCs w:val="20"/>
        </w:rPr>
        <w:t xml:space="preserve">plasticity </w:t>
      </w:r>
      <w:r w:rsidR="00963E18">
        <w:rPr>
          <w:rFonts w:ascii="Arial" w:hAnsi="Arial" w:cs="Arial"/>
          <w:color w:val="333333"/>
          <w:sz w:val="20"/>
          <w:szCs w:val="20"/>
        </w:rPr>
        <w:t>with the ultimate goal of promoting</w:t>
      </w:r>
      <w:r w:rsidRPr="003A698F">
        <w:rPr>
          <w:rFonts w:ascii="Arial" w:hAnsi="Arial" w:cs="Arial"/>
          <w:color w:val="333333"/>
          <w:sz w:val="20"/>
          <w:szCs w:val="20"/>
        </w:rPr>
        <w:t xml:space="preserve"> healthy functioning.</w:t>
      </w:r>
      <w:r w:rsidR="00963E18" w:rsidRPr="00963E18">
        <w:t xml:space="preserve"> </w:t>
      </w:r>
    </w:p>
    <w:p w:rsidR="00B77282" w:rsidRPr="003A698F" w:rsidRDefault="00B77282" w:rsidP="00FC4B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333333"/>
          <w:sz w:val="20"/>
          <w:szCs w:val="20"/>
        </w:rPr>
      </w:pPr>
    </w:p>
    <w:p w:rsidR="00B30BFE" w:rsidRPr="00B30BFE" w:rsidRDefault="00B30BFE" w:rsidP="00FC4B79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30BFE">
        <w:rPr>
          <w:rFonts w:ascii="Arial" w:hAnsi="Arial" w:cs="Arial"/>
          <w:b/>
          <w:sz w:val="24"/>
          <w:szCs w:val="24"/>
        </w:rPr>
        <w:t>Description</w:t>
      </w:r>
    </w:p>
    <w:p w:rsidR="001F658E" w:rsidRPr="001F658E" w:rsidRDefault="001F658E" w:rsidP="00FC4B7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35FEB" w:rsidRDefault="003A698F" w:rsidP="00FC4B7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FEB">
        <w:rPr>
          <w:rFonts w:ascii="Arial" w:hAnsi="Arial" w:cs="Arial"/>
          <w:color w:val="000000" w:themeColor="text1"/>
          <w:sz w:val="20"/>
          <w:szCs w:val="20"/>
        </w:rPr>
        <w:t xml:space="preserve">The CNAP Center of </w:t>
      </w:r>
      <w:r w:rsidR="004D48B9">
        <w:rPr>
          <w:rFonts w:ascii="Arial" w:hAnsi="Arial" w:cs="Arial"/>
          <w:color w:val="000000" w:themeColor="text1"/>
          <w:sz w:val="20"/>
          <w:szCs w:val="20"/>
        </w:rPr>
        <w:t xml:space="preserve">Biomedical Research Excellence </w:t>
      </w:r>
      <w:r w:rsidRPr="00735FEB">
        <w:rPr>
          <w:rFonts w:ascii="Arial" w:hAnsi="Arial" w:cs="Arial"/>
          <w:color w:val="000000" w:themeColor="text1"/>
          <w:sz w:val="20"/>
          <w:szCs w:val="20"/>
        </w:rPr>
        <w:t>was funded in July of 2017 by a $10.6</w:t>
      </w:r>
      <w:r w:rsidR="004D48B9">
        <w:rPr>
          <w:rFonts w:ascii="Arial" w:hAnsi="Arial" w:cs="Arial"/>
          <w:color w:val="000000" w:themeColor="text1"/>
          <w:sz w:val="20"/>
          <w:szCs w:val="20"/>
        </w:rPr>
        <w:t xml:space="preserve"> million,</w:t>
      </w:r>
      <w:r w:rsidRPr="00735F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5FEB">
        <w:rPr>
          <w:rFonts w:ascii="Arial" w:hAnsi="Arial" w:cs="Arial"/>
          <w:color w:val="000000" w:themeColor="text1"/>
          <w:sz w:val="20"/>
          <w:szCs w:val="20"/>
        </w:rPr>
        <w:t xml:space="preserve">five-year </w:t>
      </w:r>
      <w:r w:rsidRPr="00735FEB">
        <w:rPr>
          <w:rFonts w:ascii="Arial" w:hAnsi="Arial" w:cs="Arial"/>
          <w:color w:val="000000" w:themeColor="text1"/>
          <w:sz w:val="20"/>
          <w:szCs w:val="20"/>
        </w:rPr>
        <w:t>grant from the National Institute of General Medical Sciences. CNAP is housed at Kansas State University in the Department of Psychological Sciences</w:t>
      </w:r>
      <w:r w:rsidR="00735F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FEB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735FEB">
        <w:rPr>
          <w:rFonts w:ascii="Arial" w:hAnsi="Arial" w:cs="Arial"/>
          <w:color w:val="000000" w:themeColor="text1"/>
          <w:sz w:val="20"/>
          <w:szCs w:val="20"/>
        </w:rPr>
        <w:t xml:space="preserve">is partnered with </w:t>
      </w:r>
      <w:r w:rsidRPr="00735FEB">
        <w:rPr>
          <w:rFonts w:ascii="Arial" w:hAnsi="Arial" w:cs="Arial"/>
          <w:color w:val="000000" w:themeColor="text1"/>
          <w:sz w:val="20"/>
          <w:szCs w:val="20"/>
        </w:rPr>
        <w:t xml:space="preserve">the Department of Psychology at Wichita State University. </w:t>
      </w:r>
      <w:r w:rsidR="00735FEB">
        <w:rPr>
          <w:rFonts w:ascii="Arial" w:hAnsi="Arial" w:cs="Arial"/>
          <w:color w:val="000000" w:themeColor="text1"/>
          <w:sz w:val="20"/>
          <w:szCs w:val="20"/>
        </w:rPr>
        <w:t>The grant will support four projects, three research cores, and three programs as well as a host of other research activities. The research cores include:</w:t>
      </w:r>
    </w:p>
    <w:p w:rsidR="00735FEB" w:rsidRDefault="00735FEB" w:rsidP="00FC4B7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5FEB" w:rsidRDefault="000377BE" w:rsidP="000377BE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65438</wp:posOffset>
            </wp:positionV>
            <wp:extent cx="914400" cy="613929"/>
            <wp:effectExtent l="0" t="0" r="0" b="0"/>
            <wp:wrapTight wrapText="bothSides">
              <wp:wrapPolygon edited="0">
                <wp:start x="0" y="0"/>
                <wp:lineTo x="0" y="20795"/>
                <wp:lineTo x="21150" y="20795"/>
                <wp:lineTo x="211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3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C94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735FEB" w:rsidRPr="00735FEB">
        <w:rPr>
          <w:rFonts w:ascii="Arial" w:hAnsi="Arial" w:cs="Arial"/>
          <w:color w:val="000000" w:themeColor="text1"/>
          <w:sz w:val="20"/>
          <w:szCs w:val="20"/>
        </w:rPr>
        <w:t>Behavioral Neuroscience core</w:t>
      </w:r>
      <w:r w:rsidR="00D52C94">
        <w:rPr>
          <w:rFonts w:ascii="Arial" w:hAnsi="Arial" w:cs="Arial"/>
          <w:color w:val="000000" w:themeColor="text1"/>
          <w:sz w:val="20"/>
          <w:szCs w:val="20"/>
        </w:rPr>
        <w:t>,</w:t>
      </w:r>
      <w:r w:rsidR="00735FEB" w:rsidRPr="00735FEB">
        <w:rPr>
          <w:rFonts w:ascii="Arial" w:hAnsi="Arial" w:cs="Arial"/>
          <w:color w:val="000000" w:themeColor="text1"/>
          <w:sz w:val="20"/>
          <w:szCs w:val="20"/>
        </w:rPr>
        <w:t xml:space="preserve"> housed in the</w:t>
      </w:r>
      <w:r w:rsidR="00923DC3">
        <w:rPr>
          <w:rFonts w:ascii="Arial" w:hAnsi="Arial" w:cs="Arial"/>
          <w:color w:val="000000" w:themeColor="text1"/>
          <w:sz w:val="20"/>
          <w:szCs w:val="20"/>
        </w:rPr>
        <w:t xml:space="preserve"> K-State</w:t>
      </w:r>
      <w:r w:rsidR="00735FEB" w:rsidRPr="00735FEB">
        <w:rPr>
          <w:rFonts w:ascii="Arial" w:hAnsi="Arial" w:cs="Arial"/>
          <w:color w:val="000000" w:themeColor="text1"/>
          <w:sz w:val="20"/>
          <w:szCs w:val="20"/>
        </w:rPr>
        <w:t xml:space="preserve"> Department of Psychological Sciences, which will be modernized to enable the use of </w:t>
      </w:r>
      <w:r w:rsidR="00963E18">
        <w:rPr>
          <w:rFonts w:ascii="Arial" w:hAnsi="Arial" w:cs="Arial"/>
          <w:color w:val="000000" w:themeColor="text1"/>
          <w:sz w:val="20"/>
          <w:szCs w:val="20"/>
        </w:rPr>
        <w:t>cutting-edge</w:t>
      </w:r>
      <w:r w:rsidR="00735FEB" w:rsidRPr="00735FEB">
        <w:rPr>
          <w:rFonts w:ascii="Arial" w:hAnsi="Arial" w:cs="Arial"/>
          <w:color w:val="000000" w:themeColor="text1"/>
          <w:sz w:val="20"/>
          <w:szCs w:val="20"/>
        </w:rPr>
        <w:t xml:space="preserve"> neuroscience techniques for </w:t>
      </w:r>
      <w:r w:rsidR="00C64BD0">
        <w:rPr>
          <w:rFonts w:ascii="Arial" w:hAnsi="Arial" w:cs="Arial"/>
          <w:color w:val="000000" w:themeColor="text1"/>
          <w:sz w:val="20"/>
          <w:szCs w:val="20"/>
        </w:rPr>
        <w:t>application to</w:t>
      </w:r>
      <w:r w:rsidR="00735FEB" w:rsidRPr="00735FEB">
        <w:rPr>
          <w:rFonts w:ascii="Arial" w:hAnsi="Arial" w:cs="Arial"/>
          <w:color w:val="000000" w:themeColor="text1"/>
          <w:sz w:val="20"/>
          <w:szCs w:val="20"/>
        </w:rPr>
        <w:t xml:space="preserve"> animal models of disease.</w:t>
      </w:r>
    </w:p>
    <w:p w:rsidR="00D52C94" w:rsidRDefault="00D52C94" w:rsidP="00FC4B79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Neuroinformatics core, housed in the</w:t>
      </w:r>
      <w:r w:rsidR="00923DC3">
        <w:rPr>
          <w:rFonts w:ascii="Arial" w:hAnsi="Arial" w:cs="Arial"/>
          <w:color w:val="000000" w:themeColor="text1"/>
          <w:sz w:val="20"/>
          <w:szCs w:val="20"/>
        </w:rPr>
        <w:t xml:space="preserve"> K-State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Engineering Complex along with the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Beocat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Computing cluster, which will facilitate the visualization and analysis of large neuroimaging data sets.</w:t>
      </w:r>
    </w:p>
    <w:p w:rsidR="00D52C94" w:rsidRPr="00735FEB" w:rsidRDefault="002224B5" w:rsidP="00FC4B79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382715</wp:posOffset>
            </wp:positionV>
            <wp:extent cx="914400" cy="640037"/>
            <wp:effectExtent l="0" t="0" r="0" b="8255"/>
            <wp:wrapTight wrapText="bothSides">
              <wp:wrapPolygon edited="0">
                <wp:start x="0" y="0"/>
                <wp:lineTo x="0" y="21235"/>
                <wp:lineTo x="21150" y="21235"/>
                <wp:lineTo x="21150" y="0"/>
                <wp:lineTo x="0" y="0"/>
              </wp:wrapPolygon>
            </wp:wrapTight>
            <wp:docPr id="5" name="Picture 5" descr="Image result for virtual reality driving sim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virtual reality driving simula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C94">
        <w:rPr>
          <w:rFonts w:ascii="Arial" w:hAnsi="Arial" w:cs="Arial"/>
          <w:color w:val="000000" w:themeColor="text1"/>
          <w:sz w:val="20"/>
          <w:szCs w:val="20"/>
        </w:rPr>
        <w:t>The Driving Simulator core, housed at Wichita State University, which will support research on plasticity and driving behavior in a state-of-the-art virtual reality immersive driving environment</w:t>
      </w:r>
      <w:r w:rsidR="00E05C1D">
        <w:rPr>
          <w:rFonts w:ascii="Arial" w:hAnsi="Arial" w:cs="Arial"/>
          <w:color w:val="000000" w:themeColor="text1"/>
          <w:sz w:val="20"/>
          <w:szCs w:val="20"/>
        </w:rPr>
        <w:t xml:space="preserve"> with integrated eye tracking capabilities</w:t>
      </w:r>
      <w:r w:rsidR="00D52C9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CD1365" w:rsidRPr="00735FEB" w:rsidRDefault="00CD1365" w:rsidP="00CD136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35FEB" w:rsidRDefault="00735FEB" w:rsidP="00FC4B79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30BFE">
        <w:rPr>
          <w:rFonts w:ascii="Arial" w:hAnsi="Arial" w:cs="Arial"/>
          <w:b/>
          <w:sz w:val="24"/>
          <w:szCs w:val="24"/>
        </w:rPr>
        <w:t xml:space="preserve">Relevance </w:t>
      </w:r>
    </w:p>
    <w:p w:rsidR="00CD1365" w:rsidRPr="00735FEB" w:rsidRDefault="00CD1365" w:rsidP="00CD136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A698F" w:rsidRDefault="00735FEB" w:rsidP="00FC4B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Research projects will occur along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 xml:space="preserve">three </w:t>
      </w:r>
      <w:r>
        <w:rPr>
          <w:rFonts w:ascii="Arial" w:hAnsi="Arial" w:cs="Arial"/>
          <w:color w:val="000000" w:themeColor="text1"/>
          <w:sz w:val="20"/>
          <w:szCs w:val="20"/>
        </w:rPr>
        <w:t>themes:</w:t>
      </w:r>
    </w:p>
    <w:p w:rsidR="00B77282" w:rsidRPr="00735FEB" w:rsidRDefault="00B77282" w:rsidP="00FC4B7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A698F" w:rsidRPr="00735FEB" w:rsidRDefault="00735FEB" w:rsidP="00FC4B7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Style w:val="Emphasis"/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3A698F" w:rsidRPr="00735FEB">
        <w:rPr>
          <w:rStyle w:val="Emphasis"/>
          <w:rFonts w:ascii="Arial" w:hAnsi="Arial" w:cs="Arial"/>
          <w:b/>
          <w:bCs/>
          <w:color w:val="000000" w:themeColor="text1"/>
          <w:sz w:val="20"/>
          <w:szCs w:val="20"/>
        </w:rPr>
        <w:t>ging and neurodegeneration</w:t>
      </w:r>
      <w:r w:rsidR="00C64BD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research </w:t>
      </w:r>
      <w:r w:rsidR="00C64BD0">
        <w:rPr>
          <w:rFonts w:ascii="Arial" w:hAnsi="Arial" w:cs="Arial"/>
          <w:color w:val="000000" w:themeColor="text1"/>
          <w:sz w:val="20"/>
          <w:szCs w:val="20"/>
        </w:rPr>
        <w:t xml:space="preserve">will connect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 xml:space="preserve">with multi-disciplinary centers on aging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at Kansas State and Wichita State Universities.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The average age of the US population has been increasing signifi</w:t>
      </w:r>
      <w:r w:rsidR="00D52C94">
        <w:rPr>
          <w:rFonts w:ascii="Arial" w:hAnsi="Arial" w:cs="Arial"/>
          <w:color w:val="000000" w:themeColor="text1"/>
          <w:sz w:val="20"/>
          <w:szCs w:val="20"/>
        </w:rPr>
        <w:t xml:space="preserve">cantly, and persons over 65 now represent about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 xml:space="preserve">15% of the </w:t>
      </w:r>
      <w:r w:rsidR="00D52C94">
        <w:rPr>
          <w:rFonts w:ascii="Arial" w:hAnsi="Arial" w:cs="Arial"/>
          <w:color w:val="000000" w:themeColor="text1"/>
          <w:sz w:val="20"/>
          <w:szCs w:val="20"/>
        </w:rPr>
        <w:t xml:space="preserve">population with projections of about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22% by 2040. Und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erstanding factors that promote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healthy ag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ing (both in terms of cognitive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performance and delaying disease 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set) can have a major financial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impact in addition to the 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verall impact on the well-being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of the US population. Ou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 projects related to aging are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designed to understand mechanisms that impact on important everyday functioning, which 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 critical for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mainta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ining an independent lifestyle. </w:t>
      </w:r>
    </w:p>
    <w:p w:rsidR="003A698F" w:rsidRPr="00735FEB" w:rsidRDefault="00735FEB" w:rsidP="00FC4B7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FEB">
        <w:rPr>
          <w:rFonts w:ascii="Arial" w:hAnsi="Arial" w:cs="Arial"/>
          <w:b/>
          <w:i/>
          <w:color w:val="000000" w:themeColor="text1"/>
          <w:sz w:val="20"/>
          <w:szCs w:val="20"/>
        </w:rPr>
        <w:t>N</w:t>
      </w:r>
      <w:r w:rsidR="003A698F" w:rsidRPr="00735FEB">
        <w:rPr>
          <w:rStyle w:val="Emphasis"/>
          <w:rFonts w:ascii="Arial" w:hAnsi="Arial" w:cs="Arial"/>
          <w:b/>
          <w:bCs/>
          <w:color w:val="000000" w:themeColor="text1"/>
          <w:sz w:val="20"/>
          <w:szCs w:val="20"/>
        </w:rPr>
        <w:t>eurobiology of reward and decision</w:t>
      </w:r>
      <w:r w:rsidR="00963E18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 xml:space="preserve">will examine neuronal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plasticity of reward valuation,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with links to decision making and alcohol abuse. Given the numerous disorders associated with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ficient reward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valuation and decision making processes, including ADHD, drug abuse, gambling, and obesity, the</w:t>
      </w:r>
      <w:r>
        <w:rPr>
          <w:rFonts w:ascii="Arial" w:hAnsi="Arial" w:cs="Arial"/>
          <w:color w:val="000000" w:themeColor="text1"/>
          <w:sz w:val="20"/>
          <w:szCs w:val="20"/>
        </w:rPr>
        <w:t>re are rich opportunities for C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NAP to make a significant impa</w:t>
      </w:r>
      <w:r w:rsidR="00963E18">
        <w:rPr>
          <w:rFonts w:ascii="Arial" w:hAnsi="Arial" w:cs="Arial"/>
          <w:color w:val="000000" w:themeColor="text1"/>
          <w:sz w:val="20"/>
          <w:szCs w:val="20"/>
        </w:rPr>
        <w:t>ct on the field in these areas. Our projects in this area will examine factors that influence the development of alcohol abuse in adolescence/early adulthood and the neural circuits of flexible decision making.</w:t>
      </w:r>
    </w:p>
    <w:p w:rsidR="003A698F" w:rsidRPr="00735FEB" w:rsidRDefault="00735FEB" w:rsidP="00FC4B7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FEB">
        <w:rPr>
          <w:rFonts w:ascii="Arial" w:hAnsi="Arial" w:cs="Arial"/>
          <w:b/>
          <w:i/>
          <w:color w:val="000000" w:themeColor="text1"/>
          <w:sz w:val="20"/>
          <w:szCs w:val="20"/>
        </w:rPr>
        <w:t>T</w:t>
      </w:r>
      <w:r w:rsidR="003A698F" w:rsidRPr="00735FEB">
        <w:rPr>
          <w:rStyle w:val="Emphasis"/>
          <w:rFonts w:ascii="Arial" w:hAnsi="Arial" w:cs="Arial"/>
          <w:b/>
          <w:bCs/>
          <w:color w:val="000000" w:themeColor="text1"/>
          <w:sz w:val="20"/>
          <w:szCs w:val="20"/>
        </w:rPr>
        <w:t>ranslational/comparative neuroimaging</w:t>
      </w:r>
      <w:r w:rsidR="00963E18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is an area of recent growth and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additional planned growth at Kansas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State. With the establishment of a new small-animal imaging core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 the Department of Chemistry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coupled with plans to grow human neuroscience in the Department of Psychological Sciences and the collaborative use of human neuroimaging facilities at University of Kansas Medic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al School, we are in a position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to be able to support both animal model and human neuroimaging techniques. Thes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 techniques can be implemented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to answer questions relating to aging and neurodegeneration as well as work in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the neurobiology of reward and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decision, significantly advancing our understanding of neuronal plasticity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mechanisms within these areas.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Neuroimaging is an essential technique for understanding neuronal plasticity,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 we aim to develop a strong 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 xml:space="preserve">focus on this area over the course of </w:t>
      </w:r>
      <w:r>
        <w:rPr>
          <w:rFonts w:ascii="Arial" w:hAnsi="Arial" w:cs="Arial"/>
          <w:color w:val="000000" w:themeColor="text1"/>
          <w:sz w:val="20"/>
          <w:szCs w:val="20"/>
        </w:rPr>
        <w:t>the next five years</w:t>
      </w:r>
      <w:r w:rsidR="003A698F" w:rsidRPr="00735FE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30BFE" w:rsidRPr="00B30BFE" w:rsidRDefault="00B30BFE" w:rsidP="00FC4B79">
      <w:pPr>
        <w:contextualSpacing/>
        <w:rPr>
          <w:rFonts w:ascii="Arial" w:hAnsi="Arial" w:cs="Arial"/>
          <w:sz w:val="20"/>
          <w:szCs w:val="20"/>
        </w:rPr>
      </w:pPr>
    </w:p>
    <w:p w:rsidR="00B30BFE" w:rsidRPr="00B30BFE" w:rsidRDefault="00B30BFE" w:rsidP="00FC4B79">
      <w:pPr>
        <w:contextualSpacing/>
        <w:rPr>
          <w:rFonts w:ascii="Arial" w:hAnsi="Arial" w:cs="Arial"/>
          <w:b/>
          <w:sz w:val="24"/>
          <w:szCs w:val="24"/>
        </w:rPr>
      </w:pPr>
      <w:r w:rsidRPr="00B30BFE">
        <w:rPr>
          <w:rFonts w:ascii="Arial" w:hAnsi="Arial" w:cs="Arial"/>
          <w:b/>
          <w:sz w:val="24"/>
          <w:szCs w:val="24"/>
        </w:rPr>
        <w:t>Agency Contact Information</w:t>
      </w:r>
    </w:p>
    <w:p w:rsidR="00CD1365" w:rsidRPr="00735FEB" w:rsidRDefault="00CD1365" w:rsidP="00CD1365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30BFE" w:rsidRPr="00B30BFE" w:rsidRDefault="003A698F" w:rsidP="00FC4B7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Institute of General Medical Sciences</w:t>
      </w:r>
    </w:p>
    <w:p w:rsidR="00B30BFE" w:rsidRDefault="003A698F" w:rsidP="00FC4B7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proofErr w:type="spellStart"/>
      <w:r>
        <w:rPr>
          <w:rFonts w:ascii="Arial" w:hAnsi="Arial" w:cs="Arial"/>
          <w:sz w:val="20"/>
          <w:szCs w:val="20"/>
        </w:rPr>
        <w:t>Hongwei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Gao</w:t>
      </w:r>
      <w:proofErr w:type="gramEnd"/>
      <w:r>
        <w:rPr>
          <w:rFonts w:ascii="Arial" w:hAnsi="Arial" w:cs="Arial"/>
          <w:sz w:val="20"/>
          <w:szCs w:val="20"/>
        </w:rPr>
        <w:t>, Program Director</w:t>
      </w:r>
    </w:p>
    <w:p w:rsidR="00B30BFE" w:rsidRDefault="003A698F" w:rsidP="00FC4B7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301-827-7819</w:t>
      </w:r>
    </w:p>
    <w:p w:rsidR="00B30BFE" w:rsidRPr="00B30BFE" w:rsidRDefault="003A698F" w:rsidP="00FC4B7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hongwei.gao@nih.gov</w:t>
      </w:r>
    </w:p>
    <w:sectPr w:rsidR="00B30BFE" w:rsidRPr="00B30BFE" w:rsidSect="00B30BFE">
      <w:pgSz w:w="12240" w:h="15840"/>
      <w:pgMar w:top="2160" w:right="720" w:bottom="720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5439B"/>
    <w:multiLevelType w:val="hybridMultilevel"/>
    <w:tmpl w:val="03F0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66158"/>
    <w:multiLevelType w:val="hybridMultilevel"/>
    <w:tmpl w:val="7E20209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E"/>
    <w:rsid w:val="000377BE"/>
    <w:rsid w:val="0010484B"/>
    <w:rsid w:val="001C0E3B"/>
    <w:rsid w:val="001C2AC0"/>
    <w:rsid w:val="001F658E"/>
    <w:rsid w:val="002224B5"/>
    <w:rsid w:val="003A698F"/>
    <w:rsid w:val="004D48B9"/>
    <w:rsid w:val="00536F6E"/>
    <w:rsid w:val="005A098F"/>
    <w:rsid w:val="006618A8"/>
    <w:rsid w:val="006E7564"/>
    <w:rsid w:val="00735FEB"/>
    <w:rsid w:val="00923DC3"/>
    <w:rsid w:val="00963E18"/>
    <w:rsid w:val="009934E1"/>
    <w:rsid w:val="00A3152E"/>
    <w:rsid w:val="00B14F62"/>
    <w:rsid w:val="00B30BFE"/>
    <w:rsid w:val="00B77282"/>
    <w:rsid w:val="00C4166D"/>
    <w:rsid w:val="00C55984"/>
    <w:rsid w:val="00C64BD0"/>
    <w:rsid w:val="00CD1365"/>
    <w:rsid w:val="00D52C94"/>
    <w:rsid w:val="00D631D4"/>
    <w:rsid w:val="00E05C1D"/>
    <w:rsid w:val="00ED1221"/>
    <w:rsid w:val="00F17381"/>
    <w:rsid w:val="00F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9FC7D-2B6A-40C5-B6F6-C58135B6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9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98F"/>
    <w:rPr>
      <w:b/>
      <w:bCs/>
    </w:rPr>
  </w:style>
  <w:style w:type="character" w:styleId="Emphasis">
    <w:name w:val="Emphasis"/>
    <w:basedOn w:val="DefaultParagraphFont"/>
    <w:uiPriority w:val="20"/>
    <w:qFormat/>
    <w:rsid w:val="003A69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A69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Holt</dc:creator>
  <cp:keywords/>
  <dc:description/>
  <cp:lastModifiedBy>Kimberly Kirkpatrick</cp:lastModifiedBy>
  <cp:revision>2</cp:revision>
  <dcterms:created xsi:type="dcterms:W3CDTF">2017-12-11T14:51:00Z</dcterms:created>
  <dcterms:modified xsi:type="dcterms:W3CDTF">2017-12-11T14:51:00Z</dcterms:modified>
</cp:coreProperties>
</file>