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806" w:rsidRPr="002E4E06" w:rsidRDefault="00564806" w:rsidP="00564806">
      <w:pPr>
        <w:pStyle w:val="Normal1"/>
        <w:spacing w:after="160" w:line="259" w:lineRule="auto"/>
        <w:jc w:val="center"/>
        <w:rPr>
          <w:b/>
        </w:rPr>
      </w:pPr>
      <w:bookmarkStart w:id="0" w:name="PresentScoringDevice"/>
      <w:r>
        <w:rPr>
          <w:rFonts w:ascii="Arial Bold" w:eastAsia="Arial Bold" w:hAnsi="Arial Bold" w:cs="Arial Bold"/>
          <w:b/>
          <w:sz w:val="24"/>
          <w:szCs w:val="24"/>
        </w:rPr>
        <w:t xml:space="preserve">Phase 4: </w:t>
      </w:r>
      <w:r w:rsidRPr="002E4E06">
        <w:rPr>
          <w:rFonts w:ascii="Arial Bold" w:eastAsia="Arial Bold" w:hAnsi="Arial Bold" w:cs="Arial Bold"/>
          <w:b/>
          <w:sz w:val="24"/>
          <w:szCs w:val="24"/>
        </w:rPr>
        <w:t>Present Scoring Device</w:t>
      </w:r>
    </w:p>
    <w:tbl>
      <w:tblPr>
        <w:tblW w:w="14344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1"/>
        <w:gridCol w:w="2304"/>
        <w:gridCol w:w="52"/>
        <w:gridCol w:w="2238"/>
        <w:gridCol w:w="17"/>
        <w:gridCol w:w="2307"/>
        <w:gridCol w:w="32"/>
        <w:gridCol w:w="2286"/>
        <w:gridCol w:w="3227"/>
      </w:tblGrid>
      <w:tr w:rsidR="00564806" w:rsidTr="00564806">
        <w:trPr>
          <w:trHeight w:val="881"/>
        </w:trPr>
        <w:tc>
          <w:tcPr>
            <w:tcW w:w="1881" w:type="dxa"/>
            <w:tcBorders>
              <w:bottom w:val="single" w:sz="4" w:space="0" w:color="000000"/>
            </w:tcBorders>
            <w:vAlign w:val="center"/>
          </w:tcPr>
          <w:bookmarkEnd w:id="0"/>
          <w:p w:rsidR="00564806" w:rsidRDefault="00564806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Criteria</w:t>
            </w:r>
          </w:p>
        </w:tc>
        <w:tc>
          <w:tcPr>
            <w:tcW w:w="2356" w:type="dxa"/>
            <w:gridSpan w:val="2"/>
            <w:tcBorders>
              <w:bottom w:val="single" w:sz="4" w:space="0" w:color="000000"/>
            </w:tcBorders>
            <w:shd w:val="clear" w:color="auto" w:fill="D5DCE4"/>
          </w:tcPr>
          <w:p w:rsidR="00564806" w:rsidRDefault="00564806" w:rsidP="00B319EC">
            <w:pPr>
              <w:pStyle w:val="Normal1"/>
              <w:jc w:val="center"/>
            </w:pPr>
            <w:r>
              <w:t>Level 1</w:t>
            </w:r>
          </w:p>
          <w:p w:rsidR="00564806" w:rsidRDefault="00564806" w:rsidP="00564806">
            <w:pPr>
              <w:pStyle w:val="Normal1"/>
              <w:jc w:val="center"/>
            </w:pPr>
            <w:r>
              <w:t xml:space="preserve">Emerging </w:t>
            </w:r>
          </w:p>
        </w:tc>
        <w:tc>
          <w:tcPr>
            <w:tcW w:w="2238" w:type="dxa"/>
            <w:tcBorders>
              <w:bottom w:val="single" w:sz="4" w:space="0" w:color="000000"/>
            </w:tcBorders>
            <w:shd w:val="clear" w:color="auto" w:fill="ACB9CA"/>
          </w:tcPr>
          <w:p w:rsidR="00564806" w:rsidRDefault="00564806" w:rsidP="00B319EC">
            <w:pPr>
              <w:pStyle w:val="Normal1"/>
              <w:jc w:val="center"/>
            </w:pPr>
            <w:r>
              <w:t>Level 2</w:t>
            </w:r>
          </w:p>
          <w:p w:rsidR="00564806" w:rsidRDefault="00564806" w:rsidP="00B319EC">
            <w:pPr>
              <w:pStyle w:val="Normal1"/>
              <w:jc w:val="center"/>
            </w:pPr>
            <w:r>
              <w:t>Approaches Standards</w:t>
            </w:r>
          </w:p>
        </w:tc>
        <w:tc>
          <w:tcPr>
            <w:tcW w:w="2356" w:type="dxa"/>
            <w:gridSpan w:val="3"/>
            <w:tcBorders>
              <w:bottom w:val="single" w:sz="4" w:space="0" w:color="000000"/>
            </w:tcBorders>
            <w:shd w:val="clear" w:color="auto" w:fill="8496B0"/>
          </w:tcPr>
          <w:p w:rsidR="00564806" w:rsidRDefault="00564806" w:rsidP="00B319EC">
            <w:pPr>
              <w:pStyle w:val="Normal1"/>
              <w:jc w:val="center"/>
            </w:pPr>
            <w:r>
              <w:rPr>
                <w:b/>
              </w:rPr>
              <w:t>Level 3</w:t>
            </w:r>
          </w:p>
          <w:p w:rsidR="00564806" w:rsidRDefault="00564806" w:rsidP="00B319EC">
            <w:pPr>
              <w:pStyle w:val="Normal1"/>
              <w:jc w:val="center"/>
            </w:pPr>
            <w:r>
              <w:rPr>
                <w:b/>
              </w:rPr>
              <w:t>Meets Standards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  <w:shd w:val="clear" w:color="auto" w:fill="323E4F"/>
          </w:tcPr>
          <w:p w:rsidR="00564806" w:rsidRDefault="00564806" w:rsidP="00B319EC">
            <w:pPr>
              <w:pStyle w:val="Normal1"/>
              <w:jc w:val="center"/>
            </w:pPr>
            <w:r>
              <w:t>Level 4</w:t>
            </w:r>
          </w:p>
          <w:p w:rsidR="00564806" w:rsidRDefault="00564806" w:rsidP="00564806">
            <w:pPr>
              <w:pStyle w:val="Normal1"/>
              <w:jc w:val="center"/>
            </w:pPr>
            <w:r>
              <w:t>Exceeds Standards</w:t>
            </w:r>
            <w:bookmarkStart w:id="1" w:name="_GoBack"/>
            <w:bookmarkEnd w:id="1"/>
          </w:p>
        </w:tc>
        <w:tc>
          <w:tcPr>
            <w:tcW w:w="3227" w:type="dxa"/>
            <w:tcBorders>
              <w:bottom w:val="single" w:sz="4" w:space="0" w:color="000000"/>
            </w:tcBorders>
            <w:shd w:val="clear" w:color="auto" w:fill="8496B0"/>
            <w:vAlign w:val="center"/>
          </w:tcPr>
          <w:p w:rsidR="00564806" w:rsidRDefault="00564806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 xml:space="preserve">Performance </w:t>
            </w:r>
          </w:p>
          <w:p w:rsidR="00564806" w:rsidRDefault="00564806" w:rsidP="00B319EC">
            <w:pPr>
              <w:pStyle w:val="Normal1"/>
              <w:jc w:val="center"/>
            </w:pPr>
            <w:r>
              <w:rPr>
                <w:b/>
                <w:sz w:val="16"/>
                <w:szCs w:val="16"/>
              </w:rPr>
              <w:t>Standards</w:t>
            </w:r>
          </w:p>
        </w:tc>
      </w:tr>
      <w:tr w:rsidR="00564806" w:rsidTr="00B319EC">
        <w:trPr>
          <w:trHeight w:val="340"/>
        </w:trPr>
        <w:tc>
          <w:tcPr>
            <w:tcW w:w="14344" w:type="dxa"/>
            <w:gridSpan w:val="9"/>
            <w:tcBorders>
              <w:bottom w:val="single" w:sz="4" w:space="0" w:color="000000"/>
            </w:tcBorders>
            <w:shd w:val="clear" w:color="auto" w:fill="FFD965"/>
            <w:vAlign w:val="center"/>
          </w:tcPr>
          <w:p w:rsidR="00564806" w:rsidRDefault="00564806" w:rsidP="00B319EC">
            <w:pPr>
              <w:pStyle w:val="Normal1"/>
              <w:widowControl w:val="0"/>
            </w:pPr>
            <w:r>
              <w:rPr>
                <w:b/>
              </w:rPr>
              <w:t xml:space="preserve">Present:  </w:t>
            </w:r>
            <w:r>
              <w:rPr>
                <w:i/>
              </w:rPr>
              <w:t>Share creative musical work that conveys intent, demonstrates craftsmanship, and exhibits originality</w:t>
            </w:r>
            <w:r>
              <w:t xml:space="preserve"> </w:t>
            </w:r>
          </w:p>
        </w:tc>
      </w:tr>
      <w:tr w:rsidR="00564806" w:rsidTr="00B319EC">
        <w:trPr>
          <w:trHeight w:val="1160"/>
        </w:trPr>
        <w:tc>
          <w:tcPr>
            <w:tcW w:w="1881" w:type="dxa"/>
            <w:tcBorders>
              <w:bottom w:val="single" w:sz="4" w:space="0" w:color="000000"/>
            </w:tcBorders>
          </w:tcPr>
          <w:p w:rsidR="00564806" w:rsidRDefault="00564806" w:rsidP="00B319EC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Program Notes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  <w:widowControl w:val="0"/>
            </w:pPr>
            <w:r>
              <w:t>Program note lacks clarity in description of the relationship of the cover with the original with minimal or no reference to musical elements.</w:t>
            </w:r>
          </w:p>
        </w:tc>
        <w:tc>
          <w:tcPr>
            <w:tcW w:w="2307" w:type="dxa"/>
            <w:gridSpan w:val="3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  <w:widowControl w:val="0"/>
            </w:pPr>
            <w:r>
              <w:t xml:space="preserve">Program note </w:t>
            </w:r>
            <w:r w:rsidRPr="00F00681">
              <w:t>provide</w:t>
            </w:r>
            <w:r>
              <w:t>s</w:t>
            </w:r>
            <w:r w:rsidRPr="00F00681">
              <w:t xml:space="preserve"> a </w:t>
            </w:r>
            <w:r>
              <w:t>general description of the relationship of the cover with the original with limited reference to musical elements</w:t>
            </w:r>
            <w:r w:rsidRPr="00F00681">
              <w:t>.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  <w:widowControl w:val="0"/>
            </w:pPr>
            <w:r>
              <w:t xml:space="preserve">Program note </w:t>
            </w:r>
            <w:r w:rsidRPr="00F00681">
              <w:t>provide</w:t>
            </w:r>
            <w:r>
              <w:t>s</w:t>
            </w:r>
            <w:r w:rsidRPr="00F00681">
              <w:t xml:space="preserve"> a </w:t>
            </w:r>
            <w:r>
              <w:t>clear description of the relationship of the cover with the original in reference to musical elements</w:t>
            </w:r>
            <w:r w:rsidRPr="00F00681">
              <w:t>.</w:t>
            </w:r>
          </w:p>
        </w:tc>
        <w:tc>
          <w:tcPr>
            <w:tcW w:w="2318" w:type="dxa"/>
            <w:gridSpan w:val="2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</w:pPr>
            <w:r>
              <w:t xml:space="preserve">Program note </w:t>
            </w:r>
            <w:r w:rsidRPr="00F00681">
              <w:t>provide</w:t>
            </w:r>
            <w:r>
              <w:t>s</w:t>
            </w:r>
            <w:r w:rsidRPr="00F00681">
              <w:t xml:space="preserve"> a </w:t>
            </w:r>
            <w:r>
              <w:t>clear and comprehensive description of the relationship of the cover with the original in reference to inspiration that influenced the use of musical elements.</w:t>
            </w:r>
          </w:p>
        </w:tc>
        <w:tc>
          <w:tcPr>
            <w:tcW w:w="3227" w:type="dxa"/>
            <w:vMerge w:val="restart"/>
            <w:vAlign w:val="center"/>
          </w:tcPr>
          <w:p w:rsidR="00564806" w:rsidRPr="00A45925" w:rsidRDefault="00564806" w:rsidP="00B319EC">
            <w:pPr>
              <w:pStyle w:val="NormalWeb"/>
              <w:rPr>
                <w:sz w:val="21"/>
              </w:rPr>
            </w:pPr>
            <w:r w:rsidRPr="00D47847">
              <w:rPr>
                <w:rFonts w:ascii="Arial Narrow,Bold" w:hAnsi="Arial Narrow,Bold" w:cs="Arial Narrow,Bold"/>
                <w:b/>
                <w:sz w:val="20"/>
                <w:szCs w:val="22"/>
              </w:rPr>
              <w:t>MU:Cr3.2.T.Ia</w:t>
            </w:r>
            <w:r w:rsidRPr="00C437FD">
              <w:rPr>
                <w:rFonts w:ascii="Arial Narrow,Bold" w:hAnsi="Arial Narrow,Bold" w:cs="Arial Narrow,Bold"/>
                <w:sz w:val="20"/>
                <w:szCs w:val="22"/>
              </w:rPr>
              <w:t xml:space="preserve">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Share compositions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or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improvisations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that demonstrate a proficient level of musical and technological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craftsmanship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as well as the use of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digital tools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and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 xml:space="preserve">resources 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in developing and organizing </w:t>
            </w:r>
            <w:r w:rsidRPr="00C437FD">
              <w:rPr>
                <w:rFonts w:ascii="Arial Narrow,Bold" w:hAnsi="Arial Narrow,Bold" w:cs="Arial Narrow,Bold"/>
                <w:color w:val="FF0000"/>
                <w:sz w:val="20"/>
                <w:szCs w:val="22"/>
              </w:rPr>
              <w:t>musical ideas</w:t>
            </w:r>
            <w:r w:rsidRPr="00C437FD">
              <w:rPr>
                <w:rFonts w:ascii="Arial Narrow" w:hAnsi="Arial Narrow"/>
                <w:sz w:val="20"/>
                <w:szCs w:val="22"/>
              </w:rPr>
              <w:t xml:space="preserve">. </w:t>
            </w:r>
          </w:p>
        </w:tc>
      </w:tr>
      <w:tr w:rsidR="00564806" w:rsidTr="00B319EC">
        <w:trPr>
          <w:trHeight w:val="1160"/>
        </w:trPr>
        <w:tc>
          <w:tcPr>
            <w:tcW w:w="1881" w:type="dxa"/>
            <w:tcBorders>
              <w:bottom w:val="single" w:sz="4" w:space="0" w:color="000000"/>
            </w:tcBorders>
          </w:tcPr>
          <w:p w:rsidR="00564806" w:rsidRDefault="00564806" w:rsidP="00B319EC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Technology Rationale</w:t>
            </w:r>
          </w:p>
        </w:tc>
        <w:tc>
          <w:tcPr>
            <w:tcW w:w="2304" w:type="dxa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  <w:widowControl w:val="0"/>
            </w:pPr>
            <w:r>
              <w:t>Presentation was unclear as to intentional purpose for technology use.</w:t>
            </w:r>
          </w:p>
        </w:tc>
        <w:tc>
          <w:tcPr>
            <w:tcW w:w="2307" w:type="dxa"/>
            <w:gridSpan w:val="3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  <w:widowControl w:val="0"/>
            </w:pPr>
            <w:r>
              <w:t>Presentation provided general purpose for technology use with questionable intentionality.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  <w:widowControl w:val="0"/>
            </w:pPr>
            <w:r>
              <w:t>Presentation provided clear and intentional purpose for technology use.</w:t>
            </w:r>
          </w:p>
        </w:tc>
        <w:tc>
          <w:tcPr>
            <w:tcW w:w="2318" w:type="dxa"/>
            <w:gridSpan w:val="2"/>
            <w:tcBorders>
              <w:bottom w:val="single" w:sz="4" w:space="0" w:color="000000"/>
            </w:tcBorders>
          </w:tcPr>
          <w:p w:rsidR="00564806" w:rsidRPr="00F00681" w:rsidRDefault="00564806" w:rsidP="00B319EC">
            <w:pPr>
              <w:pStyle w:val="Normal1"/>
            </w:pPr>
            <w:r>
              <w:t xml:space="preserve">Presentation provided </w:t>
            </w:r>
            <w:proofErr w:type="gramStart"/>
            <w:r>
              <w:t>highly-refined</w:t>
            </w:r>
            <w:proofErr w:type="gramEnd"/>
            <w:r>
              <w:t xml:space="preserve"> purpose for technology use with insight into advanced processes.</w:t>
            </w:r>
          </w:p>
        </w:tc>
        <w:tc>
          <w:tcPr>
            <w:tcW w:w="3227" w:type="dxa"/>
            <w:vMerge/>
            <w:vAlign w:val="center"/>
          </w:tcPr>
          <w:p w:rsidR="00564806" w:rsidRDefault="00564806" w:rsidP="00B319EC">
            <w:pPr>
              <w:pStyle w:val="Normal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564806" w:rsidTr="00B319EC">
        <w:trPr>
          <w:trHeight w:val="1160"/>
        </w:trPr>
        <w:tc>
          <w:tcPr>
            <w:tcW w:w="1881" w:type="dxa"/>
            <w:tcBorders>
              <w:bottom w:val="single" w:sz="4" w:space="0" w:color="000000"/>
            </w:tcBorders>
          </w:tcPr>
          <w:p w:rsidR="00564806" w:rsidRDefault="00564806" w:rsidP="00B319EC">
            <w:pPr>
              <w:pStyle w:val="Normal1"/>
              <w:widowControl w:val="0"/>
            </w:pPr>
            <w:r>
              <w:rPr>
                <w:b/>
              </w:rPr>
              <w:t>Technological Craftsmanship</w:t>
            </w:r>
          </w:p>
          <w:p w:rsidR="00564806" w:rsidRDefault="00564806" w:rsidP="00B319EC">
            <w:pPr>
              <w:pStyle w:val="Normal1"/>
            </w:pPr>
          </w:p>
        </w:tc>
        <w:tc>
          <w:tcPr>
            <w:tcW w:w="2304" w:type="dxa"/>
            <w:tcBorders>
              <w:bottom w:val="single" w:sz="4" w:space="0" w:color="000000"/>
            </w:tcBorders>
          </w:tcPr>
          <w:p w:rsidR="00564806" w:rsidRDefault="00564806" w:rsidP="00B319EC">
            <w:pPr>
              <w:pStyle w:val="Normal1"/>
              <w:widowControl w:val="0"/>
            </w:pPr>
            <w:r>
              <w:t>Project does not demonstrate an understanding of manipulating digital tools to maintain stylistically appropriate use of melody, harmony, and rhythm.</w:t>
            </w:r>
          </w:p>
        </w:tc>
        <w:tc>
          <w:tcPr>
            <w:tcW w:w="2307" w:type="dxa"/>
            <w:gridSpan w:val="3"/>
            <w:tcBorders>
              <w:bottom w:val="single" w:sz="4" w:space="0" w:color="000000"/>
            </w:tcBorders>
          </w:tcPr>
          <w:p w:rsidR="00564806" w:rsidRDefault="00564806" w:rsidP="00B319EC">
            <w:pPr>
              <w:pStyle w:val="Normal1"/>
              <w:widowControl w:val="0"/>
            </w:pPr>
            <w:r>
              <w:t>Project demonstrated a vague understanding of manipulating digital tools to maintain stylistically appropriate use of melody, harmony, and rhythm.</w:t>
            </w:r>
          </w:p>
        </w:tc>
        <w:tc>
          <w:tcPr>
            <w:tcW w:w="2307" w:type="dxa"/>
            <w:tcBorders>
              <w:bottom w:val="single" w:sz="4" w:space="0" w:color="000000"/>
            </w:tcBorders>
          </w:tcPr>
          <w:p w:rsidR="00564806" w:rsidRDefault="00564806" w:rsidP="00B319EC">
            <w:pPr>
              <w:pStyle w:val="Normal1"/>
              <w:widowControl w:val="0"/>
            </w:pPr>
            <w:r>
              <w:t>Project demonstrated a clear understanding of manipulating digital tools to maintain stylistically appropriate use of melody, harmony, and rhythm.</w:t>
            </w:r>
          </w:p>
        </w:tc>
        <w:tc>
          <w:tcPr>
            <w:tcW w:w="2318" w:type="dxa"/>
            <w:gridSpan w:val="2"/>
            <w:tcBorders>
              <w:bottom w:val="single" w:sz="4" w:space="0" w:color="000000"/>
            </w:tcBorders>
          </w:tcPr>
          <w:p w:rsidR="00564806" w:rsidRPr="00A2210D" w:rsidRDefault="00564806" w:rsidP="00B319EC">
            <w:pPr>
              <w:pStyle w:val="Normal1"/>
            </w:pPr>
            <w:r w:rsidRPr="00A2210D">
              <w:t>Project demonstrated a sophisticated understanding of manipulating digital tools to maintain stylistically appropriate use of melody, harmony, and rhythm.</w:t>
            </w:r>
          </w:p>
        </w:tc>
        <w:tc>
          <w:tcPr>
            <w:tcW w:w="3227" w:type="dxa"/>
            <w:vMerge/>
            <w:vAlign w:val="center"/>
          </w:tcPr>
          <w:p w:rsidR="00564806" w:rsidRDefault="00564806" w:rsidP="00B319EC">
            <w:pPr>
              <w:pStyle w:val="Normal1"/>
            </w:pPr>
          </w:p>
        </w:tc>
      </w:tr>
      <w:tr w:rsidR="00564806" w:rsidTr="00B319EC">
        <w:trPr>
          <w:trHeight w:val="280"/>
        </w:trPr>
        <w:tc>
          <w:tcPr>
            <w:tcW w:w="1881" w:type="dxa"/>
          </w:tcPr>
          <w:p w:rsidR="00564806" w:rsidRDefault="00564806" w:rsidP="00B319EC">
            <w:pPr>
              <w:pStyle w:val="Normal1"/>
            </w:pPr>
            <w:r>
              <w:rPr>
                <w:b/>
              </w:rPr>
              <w:t>Implementation of Expressive elements</w:t>
            </w:r>
          </w:p>
        </w:tc>
        <w:tc>
          <w:tcPr>
            <w:tcW w:w="2304" w:type="dxa"/>
          </w:tcPr>
          <w:p w:rsidR="00564806" w:rsidRDefault="00564806" w:rsidP="00B319EC">
            <w:pPr>
              <w:pStyle w:val="Normal1"/>
              <w:widowControl w:val="0"/>
            </w:pPr>
            <w:r>
              <w:t>Project failed to demonstrate expressive musical qualities.</w:t>
            </w:r>
          </w:p>
        </w:tc>
        <w:tc>
          <w:tcPr>
            <w:tcW w:w="2307" w:type="dxa"/>
            <w:gridSpan w:val="3"/>
          </w:tcPr>
          <w:p w:rsidR="00564806" w:rsidRDefault="00564806" w:rsidP="00B319EC">
            <w:pPr>
              <w:pStyle w:val="Normal1"/>
              <w:widowControl w:val="0"/>
            </w:pPr>
            <w:r>
              <w:t xml:space="preserve">Project demonstrated expressive musical qualities, but </w:t>
            </w:r>
            <w:proofErr w:type="gramStart"/>
            <w:r>
              <w:t>were not clearly aligned</w:t>
            </w:r>
            <w:proofErr w:type="gramEnd"/>
            <w:r>
              <w:t xml:space="preserve"> with the arranger’s own interpretation.</w:t>
            </w:r>
          </w:p>
        </w:tc>
        <w:tc>
          <w:tcPr>
            <w:tcW w:w="2307" w:type="dxa"/>
          </w:tcPr>
          <w:p w:rsidR="00564806" w:rsidRDefault="00564806" w:rsidP="00B319EC">
            <w:pPr>
              <w:pStyle w:val="Normal1"/>
              <w:widowControl w:val="0"/>
            </w:pPr>
            <w:r>
              <w:t>Project effectively demonstrated expressive musical qualities that clearly aligned with the arranger’s own interpretation.</w:t>
            </w:r>
          </w:p>
        </w:tc>
        <w:tc>
          <w:tcPr>
            <w:tcW w:w="2318" w:type="dxa"/>
            <w:gridSpan w:val="2"/>
          </w:tcPr>
          <w:p w:rsidR="00564806" w:rsidRDefault="00564806" w:rsidP="00B319EC">
            <w:pPr>
              <w:pStyle w:val="Normal1"/>
              <w:widowControl w:val="0"/>
            </w:pPr>
            <w:r>
              <w:t>Project effectively demonstrated well-nuanced expressive musical qualities that clearly aligned with and enhanced the arranger’s own interpretation.</w:t>
            </w:r>
          </w:p>
        </w:tc>
        <w:tc>
          <w:tcPr>
            <w:tcW w:w="3227" w:type="dxa"/>
            <w:vMerge/>
            <w:vAlign w:val="center"/>
          </w:tcPr>
          <w:p w:rsidR="00564806" w:rsidRDefault="00564806" w:rsidP="00B319EC">
            <w:pPr>
              <w:pStyle w:val="Normal1"/>
            </w:pPr>
          </w:p>
        </w:tc>
      </w:tr>
    </w:tbl>
    <w:p w:rsidR="00A61C12" w:rsidRDefault="00A61C12" w:rsidP="00564806"/>
    <w:sectPr w:rsidR="00A61C12" w:rsidSect="0056480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Arial Narrow,Bold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06"/>
    <w:rsid w:val="00564806"/>
    <w:rsid w:val="0076516A"/>
    <w:rsid w:val="00A6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DAB0"/>
  <w15:chartTrackingRefBased/>
  <w15:docId w15:val="{77F2EAAA-ABFB-4C3F-8913-76AD8EFE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806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64806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56480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Frederick Burrack</dc:creator>
  <cp:keywords/>
  <dc:description/>
  <cp:lastModifiedBy>Frederick Burrack</cp:lastModifiedBy>
  <cp:revision>1</cp:revision>
  <dcterms:created xsi:type="dcterms:W3CDTF">2017-09-21T13:49:00Z</dcterms:created>
  <dcterms:modified xsi:type="dcterms:W3CDTF">2017-09-21T13:51:00Z</dcterms:modified>
</cp:coreProperties>
</file>